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7F4" w:rsidRPr="00E23B75" w:rsidRDefault="00DF17F4" w:rsidP="004371FD">
      <w:pPr>
        <w:spacing w:after="0" w:line="480" w:lineRule="auto"/>
        <w:jc w:val="center"/>
        <w:rPr>
          <w:b/>
          <w:szCs w:val="24"/>
        </w:rPr>
      </w:pPr>
    </w:p>
    <w:p w:rsidR="00DF17F4" w:rsidRPr="00E23B75" w:rsidRDefault="00DF17F4" w:rsidP="004371FD">
      <w:pPr>
        <w:spacing w:after="0" w:line="480" w:lineRule="auto"/>
        <w:jc w:val="center"/>
        <w:rPr>
          <w:b/>
          <w:szCs w:val="24"/>
        </w:rPr>
      </w:pPr>
    </w:p>
    <w:p w:rsidR="00DF17F4" w:rsidRPr="00E23B75" w:rsidRDefault="00DF17F4" w:rsidP="004371FD">
      <w:pPr>
        <w:spacing w:after="0" w:line="480" w:lineRule="auto"/>
        <w:jc w:val="center"/>
        <w:rPr>
          <w:b/>
          <w:szCs w:val="24"/>
        </w:rPr>
      </w:pPr>
    </w:p>
    <w:p w:rsidR="00DF17F4" w:rsidRPr="00E23B75" w:rsidRDefault="00DF17F4" w:rsidP="004371FD">
      <w:pPr>
        <w:spacing w:after="0" w:line="480" w:lineRule="auto"/>
        <w:jc w:val="center"/>
        <w:rPr>
          <w:b/>
          <w:szCs w:val="24"/>
        </w:rPr>
      </w:pPr>
    </w:p>
    <w:p w:rsidR="00DF17F4" w:rsidRPr="00E23B75" w:rsidRDefault="00DF17F4" w:rsidP="004371FD">
      <w:pPr>
        <w:spacing w:after="0" w:line="480" w:lineRule="auto"/>
        <w:jc w:val="center"/>
        <w:rPr>
          <w:b/>
          <w:szCs w:val="24"/>
        </w:rPr>
      </w:pPr>
    </w:p>
    <w:p w:rsidR="00DF17F4" w:rsidRPr="00E23B75" w:rsidRDefault="00DF17F4" w:rsidP="004371FD">
      <w:pPr>
        <w:spacing w:after="0" w:line="480" w:lineRule="auto"/>
        <w:jc w:val="center"/>
        <w:rPr>
          <w:b/>
          <w:szCs w:val="24"/>
        </w:rPr>
      </w:pPr>
    </w:p>
    <w:p w:rsidR="00DF17F4" w:rsidRPr="00E23B75" w:rsidRDefault="00DF17F4" w:rsidP="004371FD">
      <w:pPr>
        <w:spacing w:after="0" w:line="480" w:lineRule="auto"/>
        <w:jc w:val="center"/>
        <w:rPr>
          <w:b/>
          <w:szCs w:val="24"/>
        </w:rPr>
      </w:pPr>
    </w:p>
    <w:p w:rsidR="00DF17F4" w:rsidRPr="00E23B75" w:rsidRDefault="00CA1DEB" w:rsidP="004371FD">
      <w:pPr>
        <w:spacing w:after="0" w:line="480" w:lineRule="auto"/>
        <w:jc w:val="center"/>
        <w:rPr>
          <w:b/>
          <w:szCs w:val="24"/>
        </w:rPr>
      </w:pPr>
      <w:r w:rsidRPr="00E23B75">
        <w:rPr>
          <w:b/>
          <w:szCs w:val="24"/>
        </w:rPr>
        <w:t>Rural Health Care and Potential Solutions</w:t>
      </w:r>
    </w:p>
    <w:p w:rsidR="004721F4" w:rsidRPr="00E23B75" w:rsidRDefault="004835BB" w:rsidP="004371FD">
      <w:pPr>
        <w:spacing w:after="0" w:line="480" w:lineRule="auto"/>
        <w:jc w:val="center"/>
        <w:rPr>
          <w:szCs w:val="24"/>
        </w:rPr>
      </w:pPr>
      <w:r w:rsidRPr="00E23B75">
        <w:rPr>
          <w:szCs w:val="24"/>
        </w:rPr>
        <w:t>Student</w:t>
      </w:r>
      <w:r w:rsidR="00E23B75">
        <w:rPr>
          <w:szCs w:val="24"/>
        </w:rPr>
        <w:t>'</w:t>
      </w:r>
      <w:r w:rsidRPr="00E23B75">
        <w:rPr>
          <w:szCs w:val="24"/>
        </w:rPr>
        <w:t>s Name</w:t>
      </w:r>
    </w:p>
    <w:p w:rsidR="00DF17F4" w:rsidRPr="00E23B75" w:rsidRDefault="004835BB" w:rsidP="004371FD">
      <w:pPr>
        <w:spacing w:after="0" w:line="480" w:lineRule="auto"/>
        <w:jc w:val="center"/>
        <w:rPr>
          <w:szCs w:val="24"/>
        </w:rPr>
      </w:pPr>
      <w:r w:rsidRPr="00E23B75">
        <w:rPr>
          <w:szCs w:val="24"/>
        </w:rPr>
        <w:t>Institution of Affiliation</w:t>
      </w:r>
    </w:p>
    <w:p w:rsidR="00DF17F4" w:rsidRPr="00E23B75" w:rsidRDefault="004835BB" w:rsidP="004371FD">
      <w:pPr>
        <w:spacing w:after="0" w:line="480" w:lineRule="auto"/>
        <w:jc w:val="center"/>
        <w:rPr>
          <w:szCs w:val="24"/>
        </w:rPr>
      </w:pPr>
      <w:r w:rsidRPr="00E23B75">
        <w:rPr>
          <w:szCs w:val="24"/>
        </w:rPr>
        <w:t>Date</w:t>
      </w:r>
    </w:p>
    <w:p w:rsidR="00DF17F4" w:rsidRPr="00E23B75" w:rsidRDefault="00DF17F4" w:rsidP="004371FD">
      <w:pPr>
        <w:spacing w:after="0" w:line="480" w:lineRule="auto"/>
        <w:rPr>
          <w:szCs w:val="24"/>
        </w:rPr>
      </w:pPr>
    </w:p>
    <w:p w:rsidR="00DF17F4" w:rsidRPr="00E23B75" w:rsidRDefault="00DF17F4" w:rsidP="004371FD">
      <w:pPr>
        <w:spacing w:after="0" w:line="480" w:lineRule="auto"/>
        <w:rPr>
          <w:szCs w:val="24"/>
        </w:rPr>
      </w:pPr>
    </w:p>
    <w:p w:rsidR="00DF17F4" w:rsidRPr="00E23B75" w:rsidRDefault="00DF17F4" w:rsidP="004371FD">
      <w:pPr>
        <w:spacing w:after="0" w:line="480" w:lineRule="auto"/>
        <w:rPr>
          <w:szCs w:val="24"/>
        </w:rPr>
      </w:pPr>
    </w:p>
    <w:p w:rsidR="00DF17F4" w:rsidRPr="00E23B75" w:rsidRDefault="00DF17F4" w:rsidP="004371FD">
      <w:pPr>
        <w:spacing w:after="0" w:line="480" w:lineRule="auto"/>
        <w:rPr>
          <w:szCs w:val="24"/>
        </w:rPr>
      </w:pPr>
    </w:p>
    <w:p w:rsidR="00DF17F4" w:rsidRPr="00E23B75" w:rsidRDefault="00DF17F4" w:rsidP="004371FD">
      <w:pPr>
        <w:spacing w:after="0" w:line="480" w:lineRule="auto"/>
        <w:rPr>
          <w:szCs w:val="24"/>
        </w:rPr>
      </w:pPr>
    </w:p>
    <w:p w:rsidR="00DF17F4" w:rsidRPr="00E23B75" w:rsidRDefault="00DF17F4" w:rsidP="004371FD">
      <w:pPr>
        <w:spacing w:after="0" w:line="480" w:lineRule="auto"/>
        <w:rPr>
          <w:szCs w:val="24"/>
        </w:rPr>
      </w:pPr>
    </w:p>
    <w:p w:rsidR="004371FD" w:rsidRPr="00E23B75" w:rsidRDefault="004371FD" w:rsidP="004371FD">
      <w:pPr>
        <w:spacing w:after="0" w:line="480" w:lineRule="auto"/>
        <w:rPr>
          <w:szCs w:val="24"/>
        </w:rPr>
      </w:pPr>
    </w:p>
    <w:p w:rsidR="004371FD" w:rsidRPr="00E23B75" w:rsidRDefault="004371FD" w:rsidP="004371FD">
      <w:pPr>
        <w:spacing w:after="0" w:line="480" w:lineRule="auto"/>
        <w:rPr>
          <w:szCs w:val="24"/>
        </w:rPr>
      </w:pPr>
    </w:p>
    <w:p w:rsidR="00C93DFD" w:rsidRPr="00E23B75" w:rsidRDefault="00C93DFD" w:rsidP="004371FD">
      <w:pPr>
        <w:spacing w:after="0" w:line="480" w:lineRule="auto"/>
        <w:rPr>
          <w:szCs w:val="24"/>
        </w:rPr>
      </w:pPr>
    </w:p>
    <w:p w:rsidR="004371FD" w:rsidRPr="00E23B75" w:rsidRDefault="004371FD" w:rsidP="004371FD">
      <w:pPr>
        <w:spacing w:after="0" w:line="480" w:lineRule="auto"/>
        <w:jc w:val="center"/>
        <w:rPr>
          <w:b/>
          <w:szCs w:val="24"/>
        </w:rPr>
      </w:pPr>
    </w:p>
    <w:p w:rsidR="004371FD" w:rsidRPr="00E23B75" w:rsidRDefault="004371FD" w:rsidP="004371FD">
      <w:pPr>
        <w:spacing w:after="0" w:line="480" w:lineRule="auto"/>
        <w:jc w:val="center"/>
        <w:rPr>
          <w:b/>
          <w:szCs w:val="24"/>
        </w:rPr>
      </w:pPr>
    </w:p>
    <w:p w:rsidR="002B55F7" w:rsidRPr="00E23B75" w:rsidRDefault="002B55F7" w:rsidP="00366AF3">
      <w:pPr>
        <w:spacing w:after="0" w:line="480" w:lineRule="auto"/>
        <w:rPr>
          <w:b/>
          <w:szCs w:val="24"/>
        </w:rPr>
      </w:pPr>
    </w:p>
    <w:p w:rsidR="00D67378" w:rsidRPr="00E23B75" w:rsidRDefault="00B768F6" w:rsidP="004835BB">
      <w:pPr>
        <w:spacing w:after="0" w:line="480" w:lineRule="auto"/>
        <w:jc w:val="center"/>
        <w:rPr>
          <w:b/>
          <w:szCs w:val="24"/>
        </w:rPr>
      </w:pPr>
      <w:r w:rsidRPr="00E23B75">
        <w:rPr>
          <w:b/>
          <w:szCs w:val="24"/>
        </w:rPr>
        <w:lastRenderedPageBreak/>
        <w:t>Rural Healthcare and Potential Solutions</w:t>
      </w:r>
    </w:p>
    <w:p w:rsidR="005E0EB0" w:rsidRPr="00E23B75" w:rsidRDefault="002E15A1" w:rsidP="002E15A1">
      <w:pPr>
        <w:spacing w:after="0" w:line="480" w:lineRule="auto"/>
        <w:rPr>
          <w:bCs/>
          <w:szCs w:val="24"/>
        </w:rPr>
      </w:pPr>
      <w:r w:rsidRPr="00E23B75">
        <w:rPr>
          <w:bCs/>
          <w:szCs w:val="24"/>
        </w:rPr>
        <w:tab/>
      </w:r>
      <w:r w:rsidR="00BF346D" w:rsidRPr="00E23B75">
        <w:rPr>
          <w:bCs/>
          <w:szCs w:val="24"/>
        </w:rPr>
        <w:t>Rural populations face</w:t>
      </w:r>
      <w:r w:rsidR="00A930A3" w:rsidRPr="00E23B75">
        <w:rPr>
          <w:bCs/>
          <w:szCs w:val="24"/>
        </w:rPr>
        <w:t xml:space="preserve"> numerous health challenges and disparities compared to </w:t>
      </w:r>
      <w:r w:rsidR="00980EDA" w:rsidRPr="00E23B75">
        <w:rPr>
          <w:bCs/>
          <w:szCs w:val="24"/>
        </w:rPr>
        <w:t xml:space="preserve">urban populations. </w:t>
      </w:r>
      <w:r w:rsidR="00E34CE3" w:rsidRPr="00E23B75">
        <w:rPr>
          <w:bCs/>
          <w:szCs w:val="24"/>
        </w:rPr>
        <w:t>Access to healthcare services is an important contributor to good population health</w:t>
      </w:r>
      <w:r w:rsidR="00E23B75">
        <w:rPr>
          <w:bCs/>
          <w:szCs w:val="24"/>
        </w:rPr>
        <w:t>;</w:t>
      </w:r>
      <w:r w:rsidR="00E34CE3" w:rsidRPr="00E23B75">
        <w:rPr>
          <w:bCs/>
          <w:szCs w:val="24"/>
        </w:rPr>
        <w:t xml:space="preserve"> however, rural populations are faced with numerous barriers that impede their access to healthcare </w:t>
      </w:r>
      <w:r w:rsidR="00E45288" w:rsidRPr="00E23B75">
        <w:rPr>
          <w:bCs/>
          <w:szCs w:val="24"/>
        </w:rPr>
        <w:t>services.</w:t>
      </w:r>
      <w:r w:rsidR="00E45288" w:rsidRPr="00E23B75">
        <w:rPr>
          <w:color w:val="222222"/>
          <w:szCs w:val="24"/>
          <w:shd w:val="clear" w:color="auto" w:fill="FFFFFF"/>
        </w:rPr>
        <w:t xml:space="preserve"> Lazar</w:t>
      </w:r>
      <w:r w:rsidR="00BE6962" w:rsidRPr="00E23B75">
        <w:rPr>
          <w:color w:val="222222"/>
          <w:szCs w:val="24"/>
          <w:shd w:val="clear" w:color="auto" w:fill="FFFFFF"/>
        </w:rPr>
        <w:t xml:space="preserve"> and </w:t>
      </w:r>
      <w:r w:rsidR="00E45288" w:rsidRPr="00E23B75">
        <w:rPr>
          <w:color w:val="222222"/>
          <w:szCs w:val="24"/>
          <w:shd w:val="clear" w:color="auto" w:fill="FFFFFF"/>
        </w:rPr>
        <w:t>Davenport (</w:t>
      </w:r>
      <w:r w:rsidR="00BE6962" w:rsidRPr="00E23B75">
        <w:rPr>
          <w:color w:val="222222"/>
          <w:szCs w:val="24"/>
          <w:shd w:val="clear" w:color="auto" w:fill="FFFFFF"/>
        </w:rPr>
        <w:t>2018</w:t>
      </w:r>
      <w:r w:rsidR="00BE6962" w:rsidRPr="00E23B75">
        <w:rPr>
          <w:bCs/>
          <w:szCs w:val="24"/>
        </w:rPr>
        <w:t>)</w:t>
      </w:r>
      <w:r w:rsidR="004B0CCF" w:rsidRPr="00E23B75">
        <w:rPr>
          <w:bCs/>
          <w:szCs w:val="24"/>
        </w:rPr>
        <w:t xml:space="preserve"> describe access as the prompt or timely use of healthcare services to achieve positive health outcome</w:t>
      </w:r>
      <w:r w:rsidR="00E23B75">
        <w:rPr>
          <w:bCs/>
          <w:szCs w:val="24"/>
        </w:rPr>
        <w:t>s</w:t>
      </w:r>
      <w:r w:rsidR="004B0CCF" w:rsidRPr="00E23B75">
        <w:rPr>
          <w:bCs/>
          <w:szCs w:val="24"/>
        </w:rPr>
        <w:t>.</w:t>
      </w:r>
      <w:r w:rsidR="00913BE4" w:rsidRPr="00E23B75">
        <w:rPr>
          <w:bCs/>
          <w:szCs w:val="24"/>
        </w:rPr>
        <w:t xml:space="preserve"> Ideally, rural populations should conveniently access healthcare services</w:t>
      </w:r>
      <w:r w:rsidR="00E23B75">
        <w:rPr>
          <w:bCs/>
          <w:szCs w:val="24"/>
        </w:rPr>
        <w:t>,</w:t>
      </w:r>
      <w:r w:rsidR="00913BE4" w:rsidRPr="00E23B75">
        <w:rPr>
          <w:bCs/>
          <w:szCs w:val="24"/>
        </w:rPr>
        <w:t xml:space="preserve"> including behavioral care, dental care, emergency care, mental care, primary care</w:t>
      </w:r>
      <w:r w:rsidR="00E23B75">
        <w:rPr>
          <w:bCs/>
          <w:szCs w:val="24"/>
        </w:rPr>
        <w:t>,</w:t>
      </w:r>
      <w:r w:rsidR="00913BE4" w:rsidRPr="00E23B75">
        <w:rPr>
          <w:bCs/>
          <w:szCs w:val="24"/>
        </w:rPr>
        <w:t xml:space="preserve"> and public health services. </w:t>
      </w:r>
      <w:r w:rsidR="00E34CE3" w:rsidRPr="00E23B75">
        <w:rPr>
          <w:bCs/>
          <w:szCs w:val="24"/>
        </w:rPr>
        <w:t xml:space="preserve">In addition, rural populations </w:t>
      </w:r>
      <w:r w:rsidR="00C34A88" w:rsidRPr="00E23B75">
        <w:rPr>
          <w:bCs/>
          <w:szCs w:val="24"/>
        </w:rPr>
        <w:t>continue</w:t>
      </w:r>
      <w:r w:rsidR="00E34CE3" w:rsidRPr="00E23B75">
        <w:rPr>
          <w:bCs/>
          <w:szCs w:val="24"/>
        </w:rPr>
        <w:t xml:space="preserve"> to face health disparities</w:t>
      </w:r>
      <w:r w:rsidR="00E23B75">
        <w:rPr>
          <w:bCs/>
          <w:szCs w:val="24"/>
        </w:rPr>
        <w:t>,</w:t>
      </w:r>
      <w:r w:rsidR="00E34CE3" w:rsidRPr="00E23B75">
        <w:rPr>
          <w:bCs/>
          <w:szCs w:val="24"/>
        </w:rPr>
        <w:t xml:space="preserve"> including higher rates of preventable deaths</w:t>
      </w:r>
      <w:r w:rsidR="00C34A88" w:rsidRPr="00E23B75">
        <w:rPr>
          <w:bCs/>
          <w:szCs w:val="24"/>
        </w:rPr>
        <w:t xml:space="preserve"> and higher populations depending on Medicare and Medicaid insurance with fewer providers. </w:t>
      </w:r>
      <w:r w:rsidR="00A96A01" w:rsidRPr="00E23B75">
        <w:rPr>
          <w:bCs/>
          <w:szCs w:val="24"/>
        </w:rPr>
        <w:t xml:space="preserve">Extensive literature by CDC shows significant health disparity between rural populations and </w:t>
      </w:r>
      <w:r w:rsidR="002622C9" w:rsidRPr="00E23B75">
        <w:rPr>
          <w:bCs/>
          <w:szCs w:val="24"/>
        </w:rPr>
        <w:t xml:space="preserve">their counterparts in urban areas. </w:t>
      </w:r>
      <w:r w:rsidR="0037450A" w:rsidRPr="00E23B75">
        <w:rPr>
          <w:bCs/>
          <w:szCs w:val="24"/>
        </w:rPr>
        <w:t>Rural populations are at a higher risk of dying from cancer, chronic respiratory disease, heart disease, stroke</w:t>
      </w:r>
      <w:r w:rsidR="00E23B75">
        <w:rPr>
          <w:bCs/>
          <w:szCs w:val="24"/>
        </w:rPr>
        <w:t>,</w:t>
      </w:r>
      <w:r w:rsidR="0037450A" w:rsidRPr="00E23B75">
        <w:rPr>
          <w:bCs/>
          <w:szCs w:val="24"/>
        </w:rPr>
        <w:t xml:space="preserve"> and unintentional injury than urban residents. </w:t>
      </w:r>
      <w:r w:rsidR="007E572B" w:rsidRPr="00E23B75">
        <w:rPr>
          <w:bCs/>
          <w:szCs w:val="24"/>
        </w:rPr>
        <w:t>Access to healthcare is essential for disease detection, diagnosis</w:t>
      </w:r>
      <w:r w:rsidR="00E23B75">
        <w:rPr>
          <w:bCs/>
          <w:szCs w:val="24"/>
        </w:rPr>
        <w:t>,</w:t>
      </w:r>
      <w:r w:rsidR="007E572B" w:rsidRPr="00E23B75">
        <w:rPr>
          <w:bCs/>
          <w:szCs w:val="24"/>
        </w:rPr>
        <w:t xml:space="preserve"> and treatment, improved social, physical</w:t>
      </w:r>
      <w:r w:rsidR="00E23B75">
        <w:rPr>
          <w:bCs/>
          <w:szCs w:val="24"/>
        </w:rPr>
        <w:t>,</w:t>
      </w:r>
      <w:r w:rsidR="007E572B" w:rsidRPr="00E23B75">
        <w:rPr>
          <w:bCs/>
          <w:szCs w:val="24"/>
        </w:rPr>
        <w:t xml:space="preserve"> and mental health status, disease prevention, improved life expectancy and quality of life</w:t>
      </w:r>
      <w:r w:rsidR="00E23B75">
        <w:rPr>
          <w:bCs/>
          <w:szCs w:val="24"/>
        </w:rPr>
        <w:t>,</w:t>
      </w:r>
      <w:r w:rsidR="007E572B" w:rsidRPr="00E23B75">
        <w:rPr>
          <w:bCs/>
          <w:szCs w:val="24"/>
        </w:rPr>
        <w:t xml:space="preserve"> and preventable death</w:t>
      </w:r>
      <w:r w:rsidR="00A921D3" w:rsidRPr="00E23B75">
        <w:rPr>
          <w:bCs/>
          <w:szCs w:val="24"/>
        </w:rPr>
        <w:t xml:space="preserve"> (</w:t>
      </w:r>
      <w:r w:rsidR="00A921D3" w:rsidRPr="00E23B75">
        <w:rPr>
          <w:color w:val="222222"/>
          <w:szCs w:val="24"/>
          <w:shd w:val="clear" w:color="auto" w:fill="FFFFFF"/>
        </w:rPr>
        <w:t>Lazar &amp; Davenport, 2018)</w:t>
      </w:r>
      <w:r w:rsidR="007E572B" w:rsidRPr="00E23B75">
        <w:rPr>
          <w:bCs/>
          <w:szCs w:val="24"/>
        </w:rPr>
        <w:t xml:space="preserve">. </w:t>
      </w:r>
    </w:p>
    <w:p w:rsidR="002E15A1" w:rsidRPr="00E23B75" w:rsidRDefault="00A97181" w:rsidP="005E0EB0">
      <w:pPr>
        <w:spacing w:after="0" w:line="480" w:lineRule="auto"/>
        <w:ind w:firstLine="720"/>
        <w:rPr>
          <w:bCs/>
          <w:szCs w:val="24"/>
        </w:rPr>
      </w:pPr>
      <w:r w:rsidRPr="00E23B75">
        <w:rPr>
          <w:bCs/>
          <w:szCs w:val="24"/>
        </w:rPr>
        <w:t xml:space="preserve">Rural populations often face numerous barriers that </w:t>
      </w:r>
      <w:r w:rsidR="00DF237A" w:rsidRPr="00E23B75">
        <w:rPr>
          <w:bCs/>
          <w:szCs w:val="24"/>
        </w:rPr>
        <w:t xml:space="preserve">impede their ability to get </w:t>
      </w:r>
      <w:r w:rsidR="00E23B75">
        <w:rPr>
          <w:bCs/>
          <w:szCs w:val="24"/>
        </w:rPr>
        <w:t xml:space="preserve">the </w:t>
      </w:r>
      <w:r w:rsidR="00DF237A" w:rsidRPr="00E23B75">
        <w:rPr>
          <w:bCs/>
          <w:szCs w:val="24"/>
        </w:rPr>
        <w:t xml:space="preserve">care they need. For rural populations to have sufficient access, healthcare services need to be present and can be used in a timely manner.  </w:t>
      </w:r>
      <w:r w:rsidR="005E0EB0" w:rsidRPr="00E23B75">
        <w:rPr>
          <w:bCs/>
          <w:szCs w:val="24"/>
        </w:rPr>
        <w:t xml:space="preserve">Even though healthcare services may be available for rural populations, there are other significant factors that are considered to determine healthcare accessibility. </w:t>
      </w:r>
      <w:r w:rsidR="00BC4336" w:rsidRPr="00E23B75">
        <w:rPr>
          <w:bCs/>
          <w:szCs w:val="24"/>
        </w:rPr>
        <w:t xml:space="preserve">That includes the confidence in rural </w:t>
      </w:r>
      <w:r w:rsidR="002D7F3E" w:rsidRPr="00E23B75">
        <w:rPr>
          <w:bCs/>
          <w:szCs w:val="24"/>
        </w:rPr>
        <w:t>residents</w:t>
      </w:r>
      <w:r w:rsidR="00E23B75">
        <w:rPr>
          <w:bCs/>
          <w:szCs w:val="24"/>
        </w:rPr>
        <w:t>'</w:t>
      </w:r>
      <w:r w:rsidR="00BC4336" w:rsidRPr="00E23B75">
        <w:rPr>
          <w:bCs/>
          <w:szCs w:val="24"/>
        </w:rPr>
        <w:t xml:space="preserve"> ability to communicate with healthcare professionals</w:t>
      </w:r>
      <w:r w:rsidR="00E23B75">
        <w:rPr>
          <w:bCs/>
          <w:szCs w:val="24"/>
        </w:rPr>
        <w:t>,</w:t>
      </w:r>
      <w:r w:rsidR="00BC4336" w:rsidRPr="00E23B75">
        <w:rPr>
          <w:bCs/>
          <w:szCs w:val="24"/>
        </w:rPr>
        <w:t xml:space="preserve"> especially if the patient has poor health literacy, transportation means to reach </w:t>
      </w:r>
      <w:r w:rsidR="00E45288" w:rsidRPr="00E23B75">
        <w:rPr>
          <w:bCs/>
          <w:szCs w:val="24"/>
        </w:rPr>
        <w:t>these healthcare services</w:t>
      </w:r>
      <w:r w:rsidR="00BC4336" w:rsidRPr="00E23B75">
        <w:rPr>
          <w:bCs/>
          <w:szCs w:val="24"/>
        </w:rPr>
        <w:t xml:space="preserve">, belief among rural populations that they will receive safe and </w:t>
      </w:r>
      <w:r w:rsidR="00BC4336" w:rsidRPr="00E23B75">
        <w:rPr>
          <w:bCs/>
          <w:szCs w:val="24"/>
        </w:rPr>
        <w:lastRenderedPageBreak/>
        <w:t xml:space="preserve">quality care, financial means used to pay for healthcare services and trust that </w:t>
      </w:r>
      <w:r w:rsidR="00731958" w:rsidRPr="00E23B75">
        <w:rPr>
          <w:bCs/>
          <w:szCs w:val="24"/>
        </w:rPr>
        <w:t>they can access healthcare services without compromising their privacy.</w:t>
      </w:r>
    </w:p>
    <w:p w:rsidR="006B4E2F" w:rsidRPr="00E23B75" w:rsidRDefault="00D57C7F" w:rsidP="005A5E0C">
      <w:pPr>
        <w:spacing w:after="0" w:line="480" w:lineRule="auto"/>
        <w:ind w:firstLine="720"/>
        <w:rPr>
          <w:bCs/>
          <w:szCs w:val="24"/>
        </w:rPr>
      </w:pPr>
      <w:r w:rsidRPr="00E23B75">
        <w:rPr>
          <w:bCs/>
          <w:szCs w:val="24"/>
        </w:rPr>
        <w:t xml:space="preserve">Characteristics such as exposure to environmental hazards and long distances to healthcare services put rural populations </w:t>
      </w:r>
      <w:r w:rsidR="00E23B75">
        <w:rPr>
          <w:bCs/>
          <w:szCs w:val="24"/>
        </w:rPr>
        <w:t>at</w:t>
      </w:r>
      <w:r w:rsidRPr="00E23B75">
        <w:rPr>
          <w:bCs/>
          <w:szCs w:val="24"/>
        </w:rPr>
        <w:t xml:space="preserve"> a higher risk </w:t>
      </w:r>
      <w:r w:rsidR="00E23B75">
        <w:rPr>
          <w:bCs/>
          <w:szCs w:val="24"/>
        </w:rPr>
        <w:t xml:space="preserve">of </w:t>
      </w:r>
      <w:r w:rsidRPr="00E23B75">
        <w:rPr>
          <w:bCs/>
          <w:szCs w:val="24"/>
        </w:rPr>
        <w:t xml:space="preserve">negative health </w:t>
      </w:r>
      <w:r w:rsidR="00012D75" w:rsidRPr="00E23B75">
        <w:rPr>
          <w:bCs/>
          <w:szCs w:val="24"/>
        </w:rPr>
        <w:t>consequence</w:t>
      </w:r>
      <w:r w:rsidR="00E23B75">
        <w:rPr>
          <w:bCs/>
          <w:szCs w:val="24"/>
        </w:rPr>
        <w:t>s</w:t>
      </w:r>
      <w:r w:rsidRPr="00E23B75">
        <w:rPr>
          <w:bCs/>
          <w:szCs w:val="24"/>
        </w:rPr>
        <w:t xml:space="preserve">. Additionally, rural resident </w:t>
      </w:r>
      <w:r w:rsidR="00012D75" w:rsidRPr="00E23B75">
        <w:rPr>
          <w:bCs/>
          <w:szCs w:val="24"/>
        </w:rPr>
        <w:t>has</w:t>
      </w:r>
      <w:r w:rsidRPr="00E23B75">
        <w:rPr>
          <w:bCs/>
          <w:szCs w:val="24"/>
        </w:rPr>
        <w:t xml:space="preserve"> higher rates of high blood pressure, obesity, cigarette smoking, </w:t>
      </w:r>
      <w:r w:rsidR="00E45288">
        <w:rPr>
          <w:bCs/>
          <w:szCs w:val="24"/>
        </w:rPr>
        <w:t>and lack</w:t>
      </w:r>
      <w:r w:rsidR="00E23B75">
        <w:rPr>
          <w:bCs/>
          <w:szCs w:val="24"/>
        </w:rPr>
        <w:t xml:space="preserve"> of</w:t>
      </w:r>
      <w:r w:rsidRPr="00E23B75">
        <w:rPr>
          <w:bCs/>
          <w:szCs w:val="24"/>
        </w:rPr>
        <w:t xml:space="preserve"> exercises or physical activity, less access to care, higher poverty rates and low rates of health insurance factors that contribute to poor health outcomes.</w:t>
      </w:r>
      <w:r w:rsidR="000F1654" w:rsidRPr="00E23B75">
        <w:rPr>
          <w:bCs/>
          <w:szCs w:val="24"/>
        </w:rPr>
        <w:t xml:space="preserve"> A higher percentage of </w:t>
      </w:r>
      <w:r w:rsidR="00E23B75">
        <w:rPr>
          <w:bCs/>
          <w:szCs w:val="24"/>
        </w:rPr>
        <w:t xml:space="preserve">the </w:t>
      </w:r>
      <w:r w:rsidR="000F1654" w:rsidRPr="00E23B75">
        <w:rPr>
          <w:bCs/>
          <w:szCs w:val="24"/>
        </w:rPr>
        <w:t xml:space="preserve">rural population is made up of senior residents. </w:t>
      </w:r>
      <w:r w:rsidR="005A5E0C" w:rsidRPr="00E23B75">
        <w:rPr>
          <w:bCs/>
          <w:szCs w:val="24"/>
        </w:rPr>
        <w:t>The American Community Survey data indicates that there are more than 49 million people aged 65 years and above in the United States. More than 11.2 million of them are living in areas that are designated as rural</w:t>
      </w:r>
      <w:r w:rsidR="00E23B75">
        <w:rPr>
          <w:bCs/>
          <w:szCs w:val="24"/>
        </w:rPr>
        <w:t>,</w:t>
      </w:r>
      <w:r w:rsidR="005A5E0C" w:rsidRPr="00E23B75">
        <w:rPr>
          <w:bCs/>
          <w:szCs w:val="24"/>
        </w:rPr>
        <w:t xml:space="preserve"> with others living in urban areas</w:t>
      </w:r>
      <w:r w:rsidR="00E23B75" w:rsidRPr="00E23B75">
        <w:rPr>
          <w:bCs/>
          <w:szCs w:val="24"/>
        </w:rPr>
        <w:t xml:space="preserve"> (</w:t>
      </w:r>
      <w:r w:rsidR="00E23B75" w:rsidRPr="00E23B75">
        <w:rPr>
          <w:color w:val="222222"/>
          <w:szCs w:val="24"/>
          <w:shd w:val="clear" w:color="auto" w:fill="FFFFFF"/>
        </w:rPr>
        <w:t>Pollard &amp; Jacobsen, 2019)</w:t>
      </w:r>
      <w:r w:rsidR="005A5E0C" w:rsidRPr="00E23B75">
        <w:rPr>
          <w:bCs/>
          <w:szCs w:val="24"/>
        </w:rPr>
        <w:t xml:space="preserve">. The population of older adults living in rural areas is expected to continue increasing </w:t>
      </w:r>
      <w:r w:rsidR="009A06F5" w:rsidRPr="00E23B75">
        <w:rPr>
          <w:bCs/>
          <w:szCs w:val="24"/>
        </w:rPr>
        <w:t>as more baby boomer</w:t>
      </w:r>
      <w:r w:rsidR="00E23B75">
        <w:rPr>
          <w:bCs/>
          <w:szCs w:val="24"/>
        </w:rPr>
        <w:t>s</w:t>
      </w:r>
      <w:r w:rsidR="009A06F5" w:rsidRPr="00E23B75">
        <w:rPr>
          <w:bCs/>
          <w:szCs w:val="24"/>
        </w:rPr>
        <w:t xml:space="preserve"> get old and shift from urban to rural areas</w:t>
      </w:r>
      <w:r w:rsidR="00171863" w:rsidRPr="00E23B75">
        <w:rPr>
          <w:bCs/>
          <w:szCs w:val="24"/>
        </w:rPr>
        <w:t xml:space="preserve">. </w:t>
      </w:r>
      <w:r w:rsidR="00B831CF" w:rsidRPr="00E23B75">
        <w:rPr>
          <w:bCs/>
          <w:szCs w:val="24"/>
        </w:rPr>
        <w:t xml:space="preserve">As </w:t>
      </w:r>
      <w:r w:rsidR="00E23B75">
        <w:rPr>
          <w:bCs/>
          <w:szCs w:val="24"/>
        </w:rPr>
        <w:t xml:space="preserve">the </w:t>
      </w:r>
      <w:r w:rsidR="00B831CF" w:rsidRPr="00E23B75">
        <w:rPr>
          <w:bCs/>
          <w:szCs w:val="24"/>
        </w:rPr>
        <w:t xml:space="preserve">older population increase in rural </w:t>
      </w:r>
      <w:r w:rsidR="00083234" w:rsidRPr="00E23B75">
        <w:rPr>
          <w:bCs/>
          <w:szCs w:val="24"/>
        </w:rPr>
        <w:t>areas,</w:t>
      </w:r>
      <w:r w:rsidR="00B831CF" w:rsidRPr="00E23B75">
        <w:rPr>
          <w:bCs/>
          <w:szCs w:val="24"/>
        </w:rPr>
        <w:t xml:space="preserve"> they face healthcare accessibility challenges due to healthcare barriers.</w:t>
      </w:r>
    </w:p>
    <w:p w:rsidR="00FA77D7" w:rsidRPr="00E23B75" w:rsidRDefault="00FA77D7" w:rsidP="00FA77D7">
      <w:pPr>
        <w:spacing w:after="0" w:line="480" w:lineRule="auto"/>
        <w:jc w:val="center"/>
        <w:rPr>
          <w:b/>
          <w:szCs w:val="24"/>
        </w:rPr>
      </w:pPr>
      <w:r w:rsidRPr="00E23B75">
        <w:rPr>
          <w:b/>
          <w:szCs w:val="24"/>
        </w:rPr>
        <w:t>Cultural Diversity</w:t>
      </w:r>
    </w:p>
    <w:p w:rsidR="00FA77D7" w:rsidRPr="00E23B75" w:rsidRDefault="00FA77D7" w:rsidP="00FA77D7">
      <w:pPr>
        <w:spacing w:after="0" w:line="480" w:lineRule="auto"/>
        <w:rPr>
          <w:bCs/>
          <w:szCs w:val="24"/>
        </w:rPr>
      </w:pPr>
      <w:r w:rsidRPr="00E23B75">
        <w:rPr>
          <w:bCs/>
          <w:szCs w:val="24"/>
        </w:rPr>
        <w:tab/>
      </w:r>
      <w:r w:rsidR="00083234" w:rsidRPr="00E23B75">
        <w:rPr>
          <w:bCs/>
          <w:szCs w:val="24"/>
        </w:rPr>
        <w:t xml:space="preserve">There </w:t>
      </w:r>
      <w:r w:rsidR="00E23B75">
        <w:rPr>
          <w:bCs/>
          <w:szCs w:val="24"/>
        </w:rPr>
        <w:t>are</w:t>
      </w:r>
      <w:r w:rsidR="00083234" w:rsidRPr="00E23B75">
        <w:rPr>
          <w:bCs/>
          <w:szCs w:val="24"/>
        </w:rPr>
        <w:t xml:space="preserve"> significant cultur</w:t>
      </w:r>
      <w:r w:rsidR="00E23B75">
        <w:rPr>
          <w:bCs/>
          <w:szCs w:val="24"/>
        </w:rPr>
        <w:t>al</w:t>
      </w:r>
      <w:r w:rsidR="00083234" w:rsidRPr="00E23B75">
        <w:rPr>
          <w:bCs/>
          <w:szCs w:val="24"/>
        </w:rPr>
        <w:t xml:space="preserve"> differences and diversity between rural and urban populations. Rural populations have special qualities that are not often found in urban populations. </w:t>
      </w:r>
      <w:r w:rsidR="00B569B3" w:rsidRPr="00E23B75">
        <w:rPr>
          <w:bCs/>
          <w:szCs w:val="24"/>
        </w:rPr>
        <w:t xml:space="preserve">Rural populations regard relationships are personal and enduring, often unspecified in their demands and </w:t>
      </w:r>
      <w:r w:rsidR="003D7A6A" w:rsidRPr="00E23B75">
        <w:rPr>
          <w:bCs/>
          <w:szCs w:val="24"/>
        </w:rPr>
        <w:t>inspired by a strong sense of loyalty to family, friends</w:t>
      </w:r>
      <w:r w:rsidR="00E23B75">
        <w:rPr>
          <w:bCs/>
          <w:szCs w:val="24"/>
        </w:rPr>
        <w:t>,</w:t>
      </w:r>
      <w:r w:rsidR="003D7A6A" w:rsidRPr="00E23B75">
        <w:rPr>
          <w:bCs/>
          <w:szCs w:val="24"/>
        </w:rPr>
        <w:t xml:space="preserve"> and community. </w:t>
      </w:r>
      <w:r w:rsidR="000E1EE3" w:rsidRPr="00E23B75">
        <w:rPr>
          <w:bCs/>
          <w:szCs w:val="24"/>
        </w:rPr>
        <w:t>Urban population</w:t>
      </w:r>
      <w:r w:rsidR="00805222">
        <w:rPr>
          <w:bCs/>
          <w:szCs w:val="24"/>
        </w:rPr>
        <w:t>s,</w:t>
      </w:r>
      <w:r w:rsidR="000E1EE3" w:rsidRPr="00E23B75">
        <w:rPr>
          <w:bCs/>
          <w:szCs w:val="24"/>
        </w:rPr>
        <w:t xml:space="preserve"> in contrast</w:t>
      </w:r>
      <w:r w:rsidR="00805222">
        <w:rPr>
          <w:bCs/>
          <w:szCs w:val="24"/>
        </w:rPr>
        <w:t>,</w:t>
      </w:r>
      <w:r w:rsidR="000E1EE3" w:rsidRPr="00E23B75">
        <w:rPr>
          <w:bCs/>
          <w:szCs w:val="24"/>
        </w:rPr>
        <w:t xml:space="preserve"> are antagonistic and distant. There is also a clear sense of behavioral norms among rural populations that lead to </w:t>
      </w:r>
      <w:r w:rsidR="00805222">
        <w:rPr>
          <w:bCs/>
          <w:szCs w:val="24"/>
        </w:rPr>
        <w:t xml:space="preserve">the </w:t>
      </w:r>
      <w:r w:rsidR="000E1EE3" w:rsidRPr="00E23B75">
        <w:rPr>
          <w:bCs/>
          <w:szCs w:val="24"/>
        </w:rPr>
        <w:t xml:space="preserve">rural view of social roles and functions of different people within the community. </w:t>
      </w:r>
      <w:r w:rsidR="0005699E" w:rsidRPr="00E23B75">
        <w:rPr>
          <w:bCs/>
          <w:szCs w:val="24"/>
        </w:rPr>
        <w:t>Rural residents highly value self-reliance, self-sufficiency</w:t>
      </w:r>
      <w:r w:rsidR="006D16A6" w:rsidRPr="00E23B75">
        <w:rPr>
          <w:bCs/>
          <w:szCs w:val="24"/>
        </w:rPr>
        <w:t>,</w:t>
      </w:r>
      <w:r w:rsidR="0005699E" w:rsidRPr="00E23B75">
        <w:rPr>
          <w:bCs/>
          <w:szCs w:val="24"/>
        </w:rPr>
        <w:t xml:space="preserve"> </w:t>
      </w:r>
      <w:r w:rsidR="00E45288" w:rsidRPr="00E23B75">
        <w:rPr>
          <w:bCs/>
          <w:szCs w:val="24"/>
        </w:rPr>
        <w:t>independence</w:t>
      </w:r>
      <w:r w:rsidR="00E45288">
        <w:rPr>
          <w:bCs/>
          <w:szCs w:val="24"/>
        </w:rPr>
        <w:t>,</w:t>
      </w:r>
      <w:r w:rsidR="00E45288" w:rsidRPr="00E23B75">
        <w:rPr>
          <w:bCs/>
          <w:szCs w:val="24"/>
        </w:rPr>
        <w:t xml:space="preserve"> and</w:t>
      </w:r>
      <w:r w:rsidR="006D16A6" w:rsidRPr="00E23B75">
        <w:rPr>
          <w:bCs/>
          <w:szCs w:val="24"/>
        </w:rPr>
        <w:t xml:space="preserve"> stoicism caused by the farming culture. </w:t>
      </w:r>
      <w:r w:rsidR="003B1503" w:rsidRPr="00E23B75">
        <w:rPr>
          <w:color w:val="222222"/>
          <w:szCs w:val="24"/>
          <w:shd w:val="clear" w:color="auto" w:fill="FFFFFF"/>
        </w:rPr>
        <w:t>Lasslo et al. (2017</w:t>
      </w:r>
      <w:r w:rsidR="00E84388" w:rsidRPr="00E23B75">
        <w:rPr>
          <w:bCs/>
          <w:szCs w:val="24"/>
        </w:rPr>
        <w:t xml:space="preserve">) </w:t>
      </w:r>
      <w:r w:rsidR="00E84388" w:rsidRPr="00E23B75">
        <w:rPr>
          <w:bCs/>
          <w:szCs w:val="24"/>
        </w:rPr>
        <w:lastRenderedPageBreak/>
        <w:t>assert that rural populations focus on completing the job</w:t>
      </w:r>
      <w:r w:rsidR="00805222">
        <w:rPr>
          <w:bCs/>
          <w:szCs w:val="24"/>
        </w:rPr>
        <w:t>,</w:t>
      </w:r>
      <w:r w:rsidR="00E84388" w:rsidRPr="00E23B75">
        <w:rPr>
          <w:bCs/>
          <w:szCs w:val="24"/>
        </w:rPr>
        <w:t xml:space="preserve"> consequently giving their health a low priority.</w:t>
      </w:r>
    </w:p>
    <w:p w:rsidR="00224B69" w:rsidRPr="00E23B75" w:rsidRDefault="00224B69" w:rsidP="00224B69">
      <w:pPr>
        <w:spacing w:after="0" w:line="480" w:lineRule="auto"/>
        <w:jc w:val="center"/>
        <w:rPr>
          <w:b/>
          <w:szCs w:val="24"/>
        </w:rPr>
      </w:pPr>
      <w:r w:rsidRPr="00E23B75">
        <w:rPr>
          <w:b/>
          <w:szCs w:val="24"/>
        </w:rPr>
        <w:t>Interprofessional Team</w:t>
      </w:r>
    </w:p>
    <w:p w:rsidR="00224B69" w:rsidRPr="00E23B75" w:rsidRDefault="00224B69" w:rsidP="00224B69">
      <w:pPr>
        <w:spacing w:after="0" w:line="480" w:lineRule="auto"/>
        <w:rPr>
          <w:bCs/>
          <w:szCs w:val="24"/>
        </w:rPr>
      </w:pPr>
      <w:r w:rsidRPr="00E23B75">
        <w:rPr>
          <w:b/>
          <w:szCs w:val="24"/>
        </w:rPr>
        <w:tab/>
      </w:r>
      <w:r w:rsidR="00C13338" w:rsidRPr="00E23B75">
        <w:rPr>
          <w:bCs/>
          <w:szCs w:val="24"/>
        </w:rPr>
        <w:t>Interprofessional team providers entail various healthcare providers with diverse competencies, knowledge</w:t>
      </w:r>
      <w:r w:rsidR="006203B5">
        <w:rPr>
          <w:bCs/>
          <w:szCs w:val="24"/>
        </w:rPr>
        <w:t>,</w:t>
      </w:r>
      <w:r w:rsidR="00C13338" w:rsidRPr="00E23B75">
        <w:rPr>
          <w:bCs/>
          <w:szCs w:val="24"/>
        </w:rPr>
        <w:t xml:space="preserve"> and skills working together to achieve a common goal, in this case providing healthcare services to rural populations. </w:t>
      </w:r>
      <w:r w:rsidR="00AD04FC" w:rsidRPr="00E23B75">
        <w:rPr>
          <w:bCs/>
          <w:szCs w:val="24"/>
        </w:rPr>
        <w:t>An interprofessional team is made up of various healthcare professional</w:t>
      </w:r>
      <w:r w:rsidR="006203B5">
        <w:rPr>
          <w:bCs/>
          <w:szCs w:val="24"/>
        </w:rPr>
        <w:t>s,</w:t>
      </w:r>
      <w:r w:rsidR="00AD04FC" w:rsidRPr="00E23B75">
        <w:rPr>
          <w:bCs/>
          <w:szCs w:val="24"/>
        </w:rPr>
        <w:t xml:space="preserve"> including physicians, </w:t>
      </w:r>
      <w:r w:rsidR="00CB7AE7" w:rsidRPr="00E23B75">
        <w:rPr>
          <w:bCs/>
          <w:szCs w:val="24"/>
        </w:rPr>
        <w:t>doctors, nurses, dentists, pharmacists, emotional support providers, community health workers, therapists</w:t>
      </w:r>
      <w:r w:rsidR="006203B5">
        <w:rPr>
          <w:bCs/>
          <w:szCs w:val="24"/>
        </w:rPr>
        <w:t>,</w:t>
      </w:r>
      <w:r w:rsidR="00CB7AE7" w:rsidRPr="00E23B75">
        <w:rPr>
          <w:bCs/>
          <w:szCs w:val="24"/>
        </w:rPr>
        <w:t xml:space="preserve"> and rehabilitation specialists, technologists</w:t>
      </w:r>
      <w:r w:rsidR="006203B5">
        <w:rPr>
          <w:bCs/>
          <w:szCs w:val="24"/>
        </w:rPr>
        <w:t>,</w:t>
      </w:r>
      <w:r w:rsidR="00CB7AE7" w:rsidRPr="00E23B75">
        <w:rPr>
          <w:bCs/>
          <w:szCs w:val="24"/>
        </w:rPr>
        <w:t xml:space="preserve"> and technicians</w:t>
      </w:r>
      <w:r w:rsidR="00483330" w:rsidRPr="00E23B75">
        <w:rPr>
          <w:bCs/>
          <w:szCs w:val="24"/>
        </w:rPr>
        <w:t>. The interprofessional team collaborate</w:t>
      </w:r>
      <w:r w:rsidR="006203B5">
        <w:rPr>
          <w:bCs/>
          <w:szCs w:val="24"/>
        </w:rPr>
        <w:t>s</w:t>
      </w:r>
      <w:r w:rsidR="00483330" w:rsidRPr="00E23B75">
        <w:rPr>
          <w:bCs/>
          <w:szCs w:val="24"/>
        </w:rPr>
        <w:t xml:space="preserve"> to provide safe and </w:t>
      </w:r>
      <w:r w:rsidR="001952BD" w:rsidRPr="00E23B75">
        <w:rPr>
          <w:bCs/>
          <w:szCs w:val="24"/>
        </w:rPr>
        <w:t>high-quality</w:t>
      </w:r>
      <w:r w:rsidR="00483330" w:rsidRPr="00E23B75">
        <w:rPr>
          <w:bCs/>
          <w:szCs w:val="24"/>
        </w:rPr>
        <w:t xml:space="preserve"> care that meet</w:t>
      </w:r>
      <w:r w:rsidR="006203B5">
        <w:rPr>
          <w:bCs/>
          <w:szCs w:val="24"/>
        </w:rPr>
        <w:t>s</w:t>
      </w:r>
      <w:r w:rsidR="00483330" w:rsidRPr="00E23B75">
        <w:rPr>
          <w:bCs/>
          <w:szCs w:val="24"/>
        </w:rPr>
        <w:t xml:space="preserve"> patient</w:t>
      </w:r>
      <w:r w:rsidR="00E23B75">
        <w:rPr>
          <w:bCs/>
          <w:szCs w:val="24"/>
        </w:rPr>
        <w:t>'</w:t>
      </w:r>
      <w:r w:rsidR="00483330" w:rsidRPr="00E23B75">
        <w:rPr>
          <w:bCs/>
          <w:szCs w:val="24"/>
        </w:rPr>
        <w:t>s needs and preferences</w:t>
      </w:r>
      <w:r w:rsidR="005C04D2" w:rsidRPr="00E23B75">
        <w:rPr>
          <w:bCs/>
          <w:szCs w:val="24"/>
        </w:rPr>
        <w:t xml:space="preserve"> (</w:t>
      </w:r>
      <w:r w:rsidR="005C04D2" w:rsidRPr="00E23B75">
        <w:rPr>
          <w:color w:val="222222"/>
          <w:szCs w:val="24"/>
          <w:shd w:val="clear" w:color="auto" w:fill="FFFFFF"/>
        </w:rPr>
        <w:t>Ohta</w:t>
      </w:r>
      <w:r w:rsidR="00E45288" w:rsidRPr="00E23B75">
        <w:rPr>
          <w:color w:val="222222"/>
          <w:szCs w:val="24"/>
          <w:shd w:val="clear" w:color="auto" w:fill="FFFFFF"/>
        </w:rPr>
        <w:t>, Ryu</w:t>
      </w:r>
      <w:r w:rsidR="005C04D2" w:rsidRPr="00E23B75">
        <w:rPr>
          <w:color w:val="222222"/>
          <w:szCs w:val="24"/>
          <w:shd w:val="clear" w:color="auto" w:fill="FFFFFF"/>
        </w:rPr>
        <w:t xml:space="preserve"> &amp; Yoshimura, 2020)</w:t>
      </w:r>
      <w:r w:rsidR="00483330" w:rsidRPr="00E23B75">
        <w:rPr>
          <w:bCs/>
          <w:szCs w:val="24"/>
        </w:rPr>
        <w:t xml:space="preserve">. </w:t>
      </w:r>
      <w:r w:rsidR="00BB3B04" w:rsidRPr="00E23B75">
        <w:rPr>
          <w:bCs/>
          <w:szCs w:val="24"/>
        </w:rPr>
        <w:t>Healthcare resources available for rural communities include community health centers, clinic</w:t>
      </w:r>
      <w:r w:rsidR="006203B5">
        <w:rPr>
          <w:bCs/>
          <w:szCs w:val="24"/>
        </w:rPr>
        <w:t>s,</w:t>
      </w:r>
      <w:r w:rsidR="00BB3B04" w:rsidRPr="00E23B75">
        <w:rPr>
          <w:bCs/>
          <w:szCs w:val="24"/>
        </w:rPr>
        <w:t xml:space="preserve"> and hospitals.</w:t>
      </w:r>
      <w:r w:rsidR="00741D19" w:rsidRPr="00E23B75">
        <w:rPr>
          <w:bCs/>
          <w:szCs w:val="24"/>
        </w:rPr>
        <w:t xml:space="preserve"> While these resources are incomparable to those available to </w:t>
      </w:r>
      <w:r w:rsidR="006203B5">
        <w:rPr>
          <w:bCs/>
          <w:szCs w:val="24"/>
        </w:rPr>
        <w:t xml:space="preserve">the </w:t>
      </w:r>
      <w:r w:rsidR="00741D19" w:rsidRPr="00E23B75">
        <w:rPr>
          <w:bCs/>
          <w:szCs w:val="24"/>
        </w:rPr>
        <w:t>urban population, they are critical to improving and maintaining population health.</w:t>
      </w:r>
    </w:p>
    <w:p w:rsidR="001952BD" w:rsidRPr="00E23B75" w:rsidRDefault="001952BD" w:rsidP="00224B69">
      <w:pPr>
        <w:spacing w:after="0" w:line="480" w:lineRule="auto"/>
        <w:rPr>
          <w:bCs/>
          <w:szCs w:val="24"/>
        </w:rPr>
      </w:pPr>
      <w:r w:rsidRPr="00E23B75">
        <w:rPr>
          <w:bCs/>
          <w:szCs w:val="24"/>
        </w:rPr>
        <w:tab/>
      </w:r>
      <w:r w:rsidR="001C7A60" w:rsidRPr="00E23B75">
        <w:rPr>
          <w:bCs/>
          <w:szCs w:val="24"/>
        </w:rPr>
        <w:t xml:space="preserve">Technological advancements over the past 3 decades have changed the medical landscape. Many healthcare providers have turned to technology to enhance access to healthcare services. Telehealth </w:t>
      </w:r>
      <w:r w:rsidR="00174484" w:rsidRPr="00E23B75">
        <w:rPr>
          <w:bCs/>
          <w:szCs w:val="24"/>
        </w:rPr>
        <w:t>is a significant tool that is used to reach rural residents and enhance access to healthcare services. Patients in rural areas can access healthcare services through electronic devices such as computer</w:t>
      </w:r>
      <w:r w:rsidR="006203B5">
        <w:rPr>
          <w:bCs/>
          <w:szCs w:val="24"/>
        </w:rPr>
        <w:t>s</w:t>
      </w:r>
      <w:r w:rsidR="00174484" w:rsidRPr="00E23B75">
        <w:rPr>
          <w:bCs/>
          <w:szCs w:val="24"/>
        </w:rPr>
        <w:t>, laptop</w:t>
      </w:r>
      <w:r w:rsidR="006203B5">
        <w:rPr>
          <w:bCs/>
          <w:szCs w:val="24"/>
        </w:rPr>
        <w:t>s</w:t>
      </w:r>
      <w:r w:rsidR="00174484" w:rsidRPr="00E23B75">
        <w:rPr>
          <w:bCs/>
          <w:szCs w:val="24"/>
        </w:rPr>
        <w:t xml:space="preserve">, and smartphones. This technology can help rural populations over distance issues and </w:t>
      </w:r>
      <w:r w:rsidR="006203B5">
        <w:rPr>
          <w:bCs/>
          <w:szCs w:val="24"/>
        </w:rPr>
        <w:t xml:space="preserve">the </w:t>
      </w:r>
      <w:r w:rsidR="00174484" w:rsidRPr="00E23B75">
        <w:rPr>
          <w:bCs/>
          <w:szCs w:val="24"/>
        </w:rPr>
        <w:t xml:space="preserve">shortage of healthcare providers in those areas. </w:t>
      </w:r>
      <w:r w:rsidR="00122DF4" w:rsidRPr="00E23B75">
        <w:rPr>
          <w:bCs/>
          <w:szCs w:val="24"/>
        </w:rPr>
        <w:t>Telehealth can improve social connectedness</w:t>
      </w:r>
      <w:r w:rsidR="006203B5">
        <w:rPr>
          <w:bCs/>
          <w:szCs w:val="24"/>
        </w:rPr>
        <w:t>, therefore,</w:t>
      </w:r>
      <w:r w:rsidR="00122DF4" w:rsidRPr="00E23B75">
        <w:rPr>
          <w:bCs/>
          <w:szCs w:val="24"/>
        </w:rPr>
        <w:t xml:space="preserve"> helping rural residents overcome social isolation issues. </w:t>
      </w:r>
      <w:r w:rsidR="00301626" w:rsidRPr="00E23B75">
        <w:rPr>
          <w:bCs/>
          <w:szCs w:val="24"/>
        </w:rPr>
        <w:t>Electronic devices such as computer</w:t>
      </w:r>
      <w:r w:rsidR="006203B5">
        <w:rPr>
          <w:bCs/>
          <w:szCs w:val="24"/>
        </w:rPr>
        <w:t>s</w:t>
      </w:r>
      <w:r w:rsidR="00301626" w:rsidRPr="00E23B75">
        <w:rPr>
          <w:bCs/>
          <w:szCs w:val="24"/>
        </w:rPr>
        <w:t xml:space="preserve"> and smartphone</w:t>
      </w:r>
      <w:r w:rsidR="006203B5">
        <w:rPr>
          <w:bCs/>
          <w:szCs w:val="24"/>
        </w:rPr>
        <w:t>s</w:t>
      </w:r>
      <w:r w:rsidR="00D1790D" w:rsidRPr="00E23B75">
        <w:rPr>
          <w:bCs/>
          <w:szCs w:val="24"/>
        </w:rPr>
        <w:t>can help healthcare providers to obtain timely patient medical information. The internet and e-health services can improve healthcare for the older population in rural areas</w:t>
      </w:r>
      <w:r w:rsidR="005C04D2" w:rsidRPr="00E23B75">
        <w:rPr>
          <w:bCs/>
          <w:szCs w:val="24"/>
        </w:rPr>
        <w:t xml:space="preserve"> (</w:t>
      </w:r>
      <w:r w:rsidR="005C04D2" w:rsidRPr="00E23B75">
        <w:rPr>
          <w:color w:val="222222"/>
          <w:szCs w:val="24"/>
          <w:shd w:val="clear" w:color="auto" w:fill="FFFFFF"/>
        </w:rPr>
        <w:t>Ohta, Ryu &amp; Yoshimura, 2020)</w:t>
      </w:r>
      <w:r w:rsidR="00D1790D" w:rsidRPr="00E23B75">
        <w:rPr>
          <w:bCs/>
          <w:szCs w:val="24"/>
        </w:rPr>
        <w:t xml:space="preserve">. The elderly populations in </w:t>
      </w:r>
      <w:r w:rsidR="00D1790D" w:rsidRPr="00E23B75">
        <w:rPr>
          <w:bCs/>
          <w:szCs w:val="24"/>
        </w:rPr>
        <w:lastRenderedPageBreak/>
        <w:t>rural areas can access health information, prescription medication, and patient education through telehealth.</w:t>
      </w:r>
    </w:p>
    <w:p w:rsidR="004276F5" w:rsidRPr="00E23B75" w:rsidRDefault="004276F5" w:rsidP="004276F5">
      <w:pPr>
        <w:spacing w:after="0" w:line="480" w:lineRule="auto"/>
        <w:jc w:val="center"/>
        <w:rPr>
          <w:b/>
          <w:szCs w:val="24"/>
        </w:rPr>
      </w:pPr>
      <w:r w:rsidRPr="00E23B75">
        <w:rPr>
          <w:b/>
          <w:szCs w:val="24"/>
        </w:rPr>
        <w:t>Cultural Competency</w:t>
      </w:r>
    </w:p>
    <w:p w:rsidR="004276F5" w:rsidRPr="00E23B75" w:rsidRDefault="00B11A25" w:rsidP="00224B69">
      <w:pPr>
        <w:spacing w:after="0" w:line="480" w:lineRule="auto"/>
        <w:rPr>
          <w:bCs/>
          <w:szCs w:val="24"/>
        </w:rPr>
      </w:pPr>
      <w:r w:rsidRPr="00E23B75">
        <w:rPr>
          <w:bCs/>
          <w:szCs w:val="24"/>
        </w:rPr>
        <w:tab/>
        <w:t xml:space="preserve">Cultural competency is described as the ability </w:t>
      </w:r>
      <w:r w:rsidR="00770D60">
        <w:rPr>
          <w:bCs/>
          <w:szCs w:val="24"/>
        </w:rPr>
        <w:t>to make</w:t>
      </w:r>
      <w:r w:rsidRPr="00E23B75">
        <w:rPr>
          <w:bCs/>
          <w:szCs w:val="24"/>
        </w:rPr>
        <w:t xml:space="preserve"> critical considerations to provide care meeting </w:t>
      </w:r>
      <w:r w:rsidR="00770D60">
        <w:rPr>
          <w:bCs/>
          <w:szCs w:val="24"/>
        </w:rPr>
        <w:t xml:space="preserve">the </w:t>
      </w:r>
      <w:r w:rsidRPr="00E23B75">
        <w:rPr>
          <w:bCs/>
          <w:szCs w:val="24"/>
        </w:rPr>
        <w:t>cultural, linguistic</w:t>
      </w:r>
      <w:r w:rsidR="00770D60">
        <w:rPr>
          <w:bCs/>
          <w:szCs w:val="24"/>
        </w:rPr>
        <w:t>,</w:t>
      </w:r>
      <w:r w:rsidRPr="00E23B75">
        <w:rPr>
          <w:bCs/>
          <w:szCs w:val="24"/>
        </w:rPr>
        <w:t xml:space="preserve"> and social needs of patients. </w:t>
      </w:r>
      <w:r w:rsidR="00A77029" w:rsidRPr="00E23B75">
        <w:rPr>
          <w:bCs/>
          <w:szCs w:val="24"/>
        </w:rPr>
        <w:t xml:space="preserve">Culture and language significantly impact healthcare for rural populations. </w:t>
      </w:r>
      <w:r w:rsidR="00C173EA" w:rsidRPr="00E23B75">
        <w:rPr>
          <w:bCs/>
          <w:szCs w:val="24"/>
        </w:rPr>
        <w:t xml:space="preserve">Rural populations are culturally, linguistically, and socially diverse. </w:t>
      </w:r>
      <w:r w:rsidR="00A77029" w:rsidRPr="00E23B75">
        <w:rPr>
          <w:bCs/>
          <w:szCs w:val="24"/>
        </w:rPr>
        <w:t>It is therefore critical to develop culturally competent services</w:t>
      </w:r>
      <w:r w:rsidR="00770D60">
        <w:rPr>
          <w:bCs/>
          <w:szCs w:val="24"/>
        </w:rPr>
        <w:t>;</w:t>
      </w:r>
      <w:r w:rsidR="00C173EA" w:rsidRPr="00E23B75">
        <w:rPr>
          <w:bCs/>
          <w:szCs w:val="24"/>
        </w:rPr>
        <w:t xml:space="preserve"> otherwise, healthcare provided will not meet patient needs and preferences</w:t>
      </w:r>
      <w:r w:rsidR="00880D69" w:rsidRPr="00E23B75">
        <w:rPr>
          <w:bCs/>
          <w:szCs w:val="24"/>
        </w:rPr>
        <w:t xml:space="preserve"> (</w:t>
      </w:r>
      <w:r w:rsidR="00880D69" w:rsidRPr="00E23B75">
        <w:rPr>
          <w:color w:val="222222"/>
          <w:szCs w:val="24"/>
          <w:shd w:val="clear" w:color="auto" w:fill="FFFFFF"/>
        </w:rPr>
        <w:t>Patterson, Tree &amp; Kamen, 2019)</w:t>
      </w:r>
      <w:r w:rsidR="00C173EA" w:rsidRPr="00E23B75">
        <w:rPr>
          <w:bCs/>
          <w:szCs w:val="24"/>
        </w:rPr>
        <w:t xml:space="preserve">. </w:t>
      </w:r>
      <w:r w:rsidR="00D97932" w:rsidRPr="00E23B75">
        <w:rPr>
          <w:bCs/>
          <w:szCs w:val="24"/>
        </w:rPr>
        <w:t xml:space="preserve">Healthcare providers should design their healthcare services to be culturally and linguistically competent to meet the different needs of </w:t>
      </w:r>
      <w:r w:rsidR="00770D60">
        <w:rPr>
          <w:bCs/>
          <w:szCs w:val="24"/>
        </w:rPr>
        <w:t xml:space="preserve">the </w:t>
      </w:r>
      <w:r w:rsidR="00D97932" w:rsidRPr="00E23B75">
        <w:rPr>
          <w:bCs/>
          <w:szCs w:val="24"/>
        </w:rPr>
        <w:t xml:space="preserve">patient population. </w:t>
      </w:r>
      <w:r w:rsidR="00954EE7" w:rsidRPr="00E23B75">
        <w:rPr>
          <w:bCs/>
          <w:szCs w:val="24"/>
        </w:rPr>
        <w:t xml:space="preserve">Cultural competence has a positive impact on patient health outcomes. </w:t>
      </w:r>
      <w:r w:rsidR="00BE6962" w:rsidRPr="00E23B75">
        <w:rPr>
          <w:color w:val="222222"/>
          <w:szCs w:val="24"/>
          <w:shd w:val="clear" w:color="auto" w:fill="FFFFFF"/>
        </w:rPr>
        <w:t>Amoah, Edusei</w:t>
      </w:r>
      <w:r w:rsidR="00E45288">
        <w:rPr>
          <w:color w:val="222222"/>
          <w:szCs w:val="24"/>
          <w:shd w:val="clear" w:color="auto" w:fill="FFFFFF"/>
        </w:rPr>
        <w:t>,</w:t>
      </w:r>
      <w:r w:rsidR="00E45288" w:rsidRPr="00E23B75">
        <w:rPr>
          <w:color w:val="222222"/>
          <w:szCs w:val="24"/>
          <w:shd w:val="clear" w:color="auto" w:fill="FFFFFF"/>
        </w:rPr>
        <w:t xml:space="preserve"> and</w:t>
      </w:r>
      <w:r w:rsidR="00BE6962" w:rsidRPr="00E23B75">
        <w:rPr>
          <w:color w:val="222222"/>
          <w:szCs w:val="24"/>
          <w:shd w:val="clear" w:color="auto" w:fill="FFFFFF"/>
        </w:rPr>
        <w:t xml:space="preserve"> Amuzu (2018)</w:t>
      </w:r>
      <w:r w:rsidR="00954EE7" w:rsidRPr="00E23B75">
        <w:rPr>
          <w:bCs/>
          <w:szCs w:val="24"/>
        </w:rPr>
        <w:t xml:space="preserve"> assert that healthcare providers that are culturally competent obtain increase participation from the community, increased respect</w:t>
      </w:r>
      <w:r w:rsidR="00770D60">
        <w:rPr>
          <w:bCs/>
          <w:szCs w:val="24"/>
        </w:rPr>
        <w:t>,</w:t>
      </w:r>
      <w:r w:rsidR="00954EE7" w:rsidRPr="00E23B75">
        <w:rPr>
          <w:bCs/>
          <w:szCs w:val="24"/>
        </w:rPr>
        <w:t xml:space="preserve"> and mutual understanding</w:t>
      </w:r>
      <w:r w:rsidR="00770D60">
        <w:rPr>
          <w:bCs/>
          <w:szCs w:val="24"/>
        </w:rPr>
        <w:t>,</w:t>
      </w:r>
      <w:r w:rsidR="00954EE7" w:rsidRPr="00E23B75">
        <w:rPr>
          <w:bCs/>
          <w:szCs w:val="24"/>
        </w:rPr>
        <w:t xml:space="preserve"> which contributes to improved care coordination.</w:t>
      </w:r>
    </w:p>
    <w:p w:rsidR="00BE56DA" w:rsidRPr="00E23B75" w:rsidRDefault="00BE56DA" w:rsidP="00BE56DA">
      <w:pPr>
        <w:spacing w:after="0" w:line="480" w:lineRule="auto"/>
        <w:jc w:val="center"/>
        <w:rPr>
          <w:b/>
          <w:szCs w:val="24"/>
        </w:rPr>
      </w:pPr>
      <w:r w:rsidRPr="00E23B75">
        <w:rPr>
          <w:b/>
          <w:szCs w:val="24"/>
        </w:rPr>
        <w:t>Technology-Based Outreach Strategies</w:t>
      </w:r>
    </w:p>
    <w:p w:rsidR="00BE56DA" w:rsidRPr="00E23B75" w:rsidRDefault="00BE56DA" w:rsidP="00BE56DA">
      <w:pPr>
        <w:spacing w:after="0" w:line="480" w:lineRule="auto"/>
        <w:rPr>
          <w:bCs/>
          <w:szCs w:val="24"/>
        </w:rPr>
      </w:pPr>
      <w:r w:rsidRPr="00E23B75">
        <w:rPr>
          <w:b/>
          <w:szCs w:val="24"/>
        </w:rPr>
        <w:tab/>
      </w:r>
      <w:r w:rsidR="00311E26" w:rsidRPr="00E23B75">
        <w:rPr>
          <w:bCs/>
          <w:szCs w:val="24"/>
        </w:rPr>
        <w:t xml:space="preserve">Telehealth can help healthcare providers and healthcare systems improve quality and access for rural populations. </w:t>
      </w:r>
      <w:r w:rsidR="00FF054F" w:rsidRPr="00E23B75">
        <w:rPr>
          <w:bCs/>
          <w:szCs w:val="24"/>
        </w:rPr>
        <w:t>Telehealth</w:t>
      </w:r>
      <w:r w:rsidR="00E45288">
        <w:rPr>
          <w:bCs/>
          <w:szCs w:val="24"/>
        </w:rPr>
        <w:t xml:space="preserve"> </w:t>
      </w:r>
      <w:r w:rsidR="00FF054F" w:rsidRPr="00E23B75">
        <w:rPr>
          <w:bCs/>
          <w:szCs w:val="24"/>
        </w:rPr>
        <w:t>ca</w:t>
      </w:r>
      <w:r w:rsidR="00770D60">
        <w:rPr>
          <w:bCs/>
          <w:szCs w:val="24"/>
        </w:rPr>
        <w:t>n</w:t>
      </w:r>
      <w:r w:rsidR="00FF054F" w:rsidRPr="00E23B75">
        <w:rPr>
          <w:bCs/>
          <w:szCs w:val="24"/>
        </w:rPr>
        <w:t xml:space="preserve"> be used in rural areas to assist in </w:t>
      </w:r>
      <w:r w:rsidR="00770D60">
        <w:rPr>
          <w:bCs/>
          <w:szCs w:val="24"/>
        </w:rPr>
        <w:t xml:space="preserve">the </w:t>
      </w:r>
      <w:r w:rsidR="00FF054F" w:rsidRPr="00E23B75">
        <w:rPr>
          <w:bCs/>
          <w:szCs w:val="24"/>
        </w:rPr>
        <w:t xml:space="preserve">delivery of healthcare services. </w:t>
      </w:r>
      <w:r w:rsidR="008F7394" w:rsidRPr="00E23B75">
        <w:rPr>
          <w:bCs/>
          <w:szCs w:val="24"/>
        </w:rPr>
        <w:t>These technologies</w:t>
      </w:r>
      <w:r w:rsidR="00FF054F" w:rsidRPr="00E23B75">
        <w:rPr>
          <w:bCs/>
          <w:szCs w:val="24"/>
        </w:rPr>
        <w:t xml:space="preserve"> can help rural </w:t>
      </w:r>
      <w:r w:rsidR="00666BD7" w:rsidRPr="00E23B75">
        <w:rPr>
          <w:bCs/>
          <w:szCs w:val="24"/>
        </w:rPr>
        <w:t>populations overcome or reduce challe</w:t>
      </w:r>
      <w:r w:rsidR="008F7394" w:rsidRPr="00E23B75">
        <w:rPr>
          <w:bCs/>
          <w:szCs w:val="24"/>
        </w:rPr>
        <w:t>n</w:t>
      </w:r>
      <w:r w:rsidR="00666BD7" w:rsidRPr="00E23B75">
        <w:rPr>
          <w:bCs/>
          <w:szCs w:val="24"/>
        </w:rPr>
        <w:t>ges patients face</w:t>
      </w:r>
      <w:r w:rsidR="00770D60">
        <w:rPr>
          <w:bCs/>
          <w:szCs w:val="24"/>
        </w:rPr>
        <w:t>,</w:t>
      </w:r>
      <w:r w:rsidR="00666BD7" w:rsidRPr="00E23B75">
        <w:rPr>
          <w:bCs/>
          <w:szCs w:val="24"/>
        </w:rPr>
        <w:t xml:space="preserve"> such as transportation issues</w:t>
      </w:r>
      <w:r w:rsidR="00770D60">
        <w:rPr>
          <w:bCs/>
          <w:szCs w:val="24"/>
        </w:rPr>
        <w:t>,</w:t>
      </w:r>
      <w:r w:rsidR="00666BD7" w:rsidRPr="00E23B75">
        <w:rPr>
          <w:bCs/>
          <w:szCs w:val="24"/>
        </w:rPr>
        <w:t xml:space="preserve"> particularly those seeking specialty care. Telehealth can enhance communication within healthcare as well as patient monitoring</w:t>
      </w:r>
      <w:r w:rsidR="00FE7210" w:rsidRPr="00E23B75">
        <w:rPr>
          <w:bCs/>
          <w:szCs w:val="24"/>
        </w:rPr>
        <w:t xml:space="preserve"> (</w:t>
      </w:r>
      <w:r w:rsidR="00FE7210" w:rsidRPr="00E23B75">
        <w:rPr>
          <w:color w:val="222222"/>
          <w:szCs w:val="24"/>
          <w:shd w:val="clear" w:color="auto" w:fill="FFFFFF"/>
        </w:rPr>
        <w:t>Greenberg et al., 2018)</w:t>
      </w:r>
      <w:r w:rsidR="00666BD7" w:rsidRPr="00E23B75">
        <w:rPr>
          <w:bCs/>
          <w:szCs w:val="24"/>
        </w:rPr>
        <w:t xml:space="preserve">. </w:t>
      </w:r>
      <w:r w:rsidR="009C2F5C" w:rsidRPr="00E23B75">
        <w:rPr>
          <w:bCs/>
          <w:szCs w:val="24"/>
        </w:rPr>
        <w:t xml:space="preserve">Telehealth relies on the use </w:t>
      </w:r>
      <w:r w:rsidR="00770D60">
        <w:rPr>
          <w:bCs/>
          <w:szCs w:val="24"/>
        </w:rPr>
        <w:t xml:space="preserve">of </w:t>
      </w:r>
      <w:r w:rsidR="009C2F5C" w:rsidRPr="00E23B75">
        <w:rPr>
          <w:bCs/>
          <w:szCs w:val="24"/>
        </w:rPr>
        <w:t xml:space="preserve">electronic data and telecommunication technology </w:t>
      </w:r>
      <w:r w:rsidR="00A13842" w:rsidRPr="00E23B75">
        <w:rPr>
          <w:bCs/>
          <w:szCs w:val="24"/>
        </w:rPr>
        <w:t>to provide healthcare services, administrative functions, and patient education at a distance</w:t>
      </w:r>
      <w:r w:rsidR="00862826" w:rsidRPr="00E23B75">
        <w:rPr>
          <w:bCs/>
          <w:szCs w:val="24"/>
        </w:rPr>
        <w:t>. Telehealth takes many forms</w:t>
      </w:r>
      <w:r w:rsidR="00770D60">
        <w:rPr>
          <w:bCs/>
          <w:szCs w:val="24"/>
        </w:rPr>
        <w:t>,</w:t>
      </w:r>
      <w:r w:rsidR="00862826" w:rsidRPr="00E23B75">
        <w:rPr>
          <w:bCs/>
          <w:szCs w:val="24"/>
        </w:rPr>
        <w:t xml:space="preserve"> including remote patient monitoring, videoconferencing, </w:t>
      </w:r>
      <w:r w:rsidR="00862826" w:rsidRPr="00E23B75">
        <w:rPr>
          <w:bCs/>
          <w:szCs w:val="24"/>
        </w:rPr>
        <w:lastRenderedPageBreak/>
        <w:t>mobile health communication and storage</w:t>
      </w:r>
      <w:r w:rsidR="00770D60">
        <w:rPr>
          <w:bCs/>
          <w:szCs w:val="24"/>
        </w:rPr>
        <w:t>,</w:t>
      </w:r>
      <w:r w:rsidR="00862826" w:rsidRPr="00E23B75">
        <w:rPr>
          <w:bCs/>
          <w:szCs w:val="24"/>
        </w:rPr>
        <w:t xml:space="preserve"> and forward transmission of </w:t>
      </w:r>
      <w:r w:rsidR="00BC51E4" w:rsidRPr="00E23B75">
        <w:rPr>
          <w:bCs/>
          <w:szCs w:val="24"/>
        </w:rPr>
        <w:t xml:space="preserve">patient medical information. </w:t>
      </w:r>
      <w:r w:rsidR="00770D60">
        <w:rPr>
          <w:bCs/>
          <w:szCs w:val="24"/>
        </w:rPr>
        <w:t>E</w:t>
      </w:r>
      <w:r w:rsidR="000212A1" w:rsidRPr="00E23B75">
        <w:rPr>
          <w:bCs/>
          <w:szCs w:val="24"/>
        </w:rPr>
        <w:t>xtensive literature evidence show</w:t>
      </w:r>
      <w:r w:rsidR="00770D60">
        <w:rPr>
          <w:bCs/>
          <w:szCs w:val="24"/>
        </w:rPr>
        <w:t>s</w:t>
      </w:r>
      <w:r w:rsidR="000212A1" w:rsidRPr="00E23B75">
        <w:rPr>
          <w:bCs/>
          <w:szCs w:val="24"/>
        </w:rPr>
        <w:t xml:space="preserve"> that telehealth allows healthcare providers to provide healthcare services to rural residents living far from health care setting</w:t>
      </w:r>
      <w:r w:rsidR="00770D60">
        <w:rPr>
          <w:bCs/>
          <w:szCs w:val="24"/>
        </w:rPr>
        <w:t>s</w:t>
      </w:r>
      <w:r w:rsidR="000212A1" w:rsidRPr="00E23B75">
        <w:rPr>
          <w:bCs/>
          <w:szCs w:val="24"/>
        </w:rPr>
        <w:t xml:space="preserve"> or specialists at lower costs. </w:t>
      </w:r>
      <w:r w:rsidR="00064AEC" w:rsidRPr="00E23B75">
        <w:rPr>
          <w:bCs/>
          <w:szCs w:val="24"/>
        </w:rPr>
        <w:t>Additionally, it is critical to better mobilize urban healthcare professional</w:t>
      </w:r>
      <w:r w:rsidR="00770D60">
        <w:rPr>
          <w:bCs/>
          <w:szCs w:val="24"/>
        </w:rPr>
        <w:t>s</w:t>
      </w:r>
      <w:r w:rsidR="00064AEC" w:rsidRPr="00E23B75">
        <w:rPr>
          <w:bCs/>
          <w:szCs w:val="24"/>
        </w:rPr>
        <w:t xml:space="preserve"> to provide healthcare services to rural and underserved areas. A wide variety of stakeholders that can play a significant role in improving access to healthcare include healthcare institutions, private companies, governmental and non-governmental agencies. </w:t>
      </w:r>
    </w:p>
    <w:p w:rsidR="009A19E7" w:rsidRPr="00E23B75" w:rsidRDefault="009A19E7" w:rsidP="00EE1A9D">
      <w:pPr>
        <w:spacing w:after="0" w:line="480" w:lineRule="auto"/>
        <w:jc w:val="center"/>
        <w:rPr>
          <w:b/>
          <w:szCs w:val="24"/>
        </w:rPr>
      </w:pPr>
      <w:r w:rsidRPr="00E23B75">
        <w:rPr>
          <w:b/>
          <w:szCs w:val="24"/>
        </w:rPr>
        <w:t>Possible Legal Issues</w:t>
      </w:r>
    </w:p>
    <w:p w:rsidR="002C02B2" w:rsidRPr="00E23B75" w:rsidRDefault="00EE1A9D" w:rsidP="00BE56DA">
      <w:pPr>
        <w:spacing w:after="0" w:line="480" w:lineRule="auto"/>
        <w:rPr>
          <w:bCs/>
          <w:szCs w:val="24"/>
        </w:rPr>
      </w:pPr>
      <w:r w:rsidRPr="00E23B75">
        <w:rPr>
          <w:bCs/>
          <w:szCs w:val="24"/>
        </w:rPr>
        <w:tab/>
      </w:r>
      <w:r w:rsidR="00E45288">
        <w:rPr>
          <w:bCs/>
          <w:szCs w:val="24"/>
        </w:rPr>
        <w:t xml:space="preserve">The </w:t>
      </w:r>
      <w:r w:rsidR="0039679A" w:rsidRPr="00E23B75">
        <w:rPr>
          <w:bCs/>
          <w:szCs w:val="24"/>
        </w:rPr>
        <w:t xml:space="preserve">implementation of telehealth will be critical to improving access to healthcare services for rural populations. </w:t>
      </w:r>
      <w:r w:rsidR="00372C4D" w:rsidRPr="00E23B75">
        <w:rPr>
          <w:bCs/>
          <w:szCs w:val="24"/>
        </w:rPr>
        <w:t>The use of these technologi</w:t>
      </w:r>
      <w:r w:rsidR="00330C79">
        <w:rPr>
          <w:bCs/>
          <w:szCs w:val="24"/>
        </w:rPr>
        <w:t>es</w:t>
      </w:r>
      <w:r w:rsidR="00372C4D" w:rsidRPr="00E23B75">
        <w:rPr>
          <w:bCs/>
          <w:szCs w:val="24"/>
        </w:rPr>
        <w:t xml:space="preserve"> raise</w:t>
      </w:r>
      <w:r w:rsidR="00330C79">
        <w:rPr>
          <w:bCs/>
          <w:szCs w:val="24"/>
        </w:rPr>
        <w:t>s</w:t>
      </w:r>
      <w:r w:rsidR="00372C4D" w:rsidRPr="00E23B75">
        <w:rPr>
          <w:bCs/>
          <w:szCs w:val="24"/>
        </w:rPr>
        <w:t xml:space="preserve"> several legal issues that require critical considerations. </w:t>
      </w:r>
      <w:r w:rsidR="00D56F63" w:rsidRPr="00E23B75">
        <w:rPr>
          <w:bCs/>
          <w:szCs w:val="24"/>
        </w:rPr>
        <w:t>These legal issues include consent, privacy and HIPAA</w:t>
      </w:r>
      <w:r w:rsidR="00330C79">
        <w:rPr>
          <w:bCs/>
          <w:szCs w:val="24"/>
        </w:rPr>
        <w:t>,</w:t>
      </w:r>
      <w:r w:rsidR="00D56F63" w:rsidRPr="00E23B75">
        <w:rPr>
          <w:bCs/>
          <w:szCs w:val="24"/>
        </w:rPr>
        <w:t xml:space="preserve"> and liability and malpractice. </w:t>
      </w:r>
      <w:r w:rsidR="008E6040" w:rsidRPr="00E23B75">
        <w:rPr>
          <w:bCs/>
          <w:szCs w:val="24"/>
        </w:rPr>
        <w:t xml:space="preserve">Several state governments require healthcare providers intending to use telehealth to obtain verbal or written consent from patients before providing them with </w:t>
      </w:r>
      <w:r w:rsidR="00E62B84" w:rsidRPr="00E23B75">
        <w:rPr>
          <w:bCs/>
          <w:szCs w:val="24"/>
        </w:rPr>
        <w:t>healthcare services using these technologies</w:t>
      </w:r>
      <w:r w:rsidR="009B0C69" w:rsidRPr="00E23B75">
        <w:rPr>
          <w:bCs/>
          <w:szCs w:val="24"/>
        </w:rPr>
        <w:t xml:space="preserve"> (</w:t>
      </w:r>
      <w:r w:rsidR="009B0C69" w:rsidRPr="00E23B75">
        <w:rPr>
          <w:color w:val="222222"/>
          <w:szCs w:val="24"/>
          <w:shd w:val="clear" w:color="auto" w:fill="FFFFFF"/>
        </w:rPr>
        <w:t>Shigekawa et al., 2018)</w:t>
      </w:r>
      <w:r w:rsidR="00E62B84" w:rsidRPr="00E23B75">
        <w:rPr>
          <w:bCs/>
          <w:szCs w:val="24"/>
        </w:rPr>
        <w:t xml:space="preserve">. </w:t>
      </w:r>
      <w:r w:rsidR="006A2148" w:rsidRPr="00E23B75">
        <w:rPr>
          <w:bCs/>
          <w:szCs w:val="24"/>
        </w:rPr>
        <w:t xml:space="preserve">Informed consent involves </w:t>
      </w:r>
      <w:r w:rsidR="00503557" w:rsidRPr="00E23B75">
        <w:rPr>
          <w:bCs/>
          <w:szCs w:val="24"/>
        </w:rPr>
        <w:t xml:space="preserve">an overview of patient security and privacy considerations. Issues of privacy may arise regarding healthcare providers safeguarding patient medical information. All telehealth technologies must comply with HIPAA and state laws that provide for the protection of patient personal health information. </w:t>
      </w:r>
      <w:r w:rsidR="00E6493F" w:rsidRPr="00E23B75">
        <w:rPr>
          <w:bCs/>
          <w:szCs w:val="24"/>
        </w:rPr>
        <w:t>Telehealth services have malpractice and liability risks</w:t>
      </w:r>
      <w:r w:rsidR="007A3579" w:rsidRPr="00E23B75">
        <w:rPr>
          <w:bCs/>
          <w:szCs w:val="24"/>
        </w:rPr>
        <w:t xml:space="preserve"> (</w:t>
      </w:r>
      <w:r w:rsidR="007A3579" w:rsidRPr="00E23B75">
        <w:rPr>
          <w:color w:val="222222"/>
          <w:szCs w:val="24"/>
          <w:shd w:val="clear" w:color="auto" w:fill="FFFFFF"/>
        </w:rPr>
        <w:t>Lum et al., 2020)</w:t>
      </w:r>
      <w:r w:rsidR="00E6493F" w:rsidRPr="00E23B75">
        <w:rPr>
          <w:bCs/>
          <w:szCs w:val="24"/>
        </w:rPr>
        <w:t xml:space="preserve">. </w:t>
      </w:r>
      <w:r w:rsidR="000664EA" w:rsidRPr="00E23B75">
        <w:rPr>
          <w:bCs/>
          <w:szCs w:val="24"/>
        </w:rPr>
        <w:t xml:space="preserve">It is critical for healthcare providers to consider </w:t>
      </w:r>
      <w:r w:rsidR="00330C79">
        <w:rPr>
          <w:bCs/>
          <w:szCs w:val="24"/>
        </w:rPr>
        <w:t xml:space="preserve">the </w:t>
      </w:r>
      <w:r w:rsidR="000664EA" w:rsidRPr="00E23B75">
        <w:rPr>
          <w:bCs/>
          <w:szCs w:val="24"/>
        </w:rPr>
        <w:t xml:space="preserve">insurance of liabilities and malpractices that arise due to the use of telehealth technologies. </w:t>
      </w:r>
    </w:p>
    <w:p w:rsidR="002C02B2" w:rsidRPr="00E23B75" w:rsidRDefault="002C02B2">
      <w:pPr>
        <w:rPr>
          <w:bCs/>
          <w:szCs w:val="24"/>
        </w:rPr>
      </w:pPr>
      <w:r w:rsidRPr="00E23B75">
        <w:rPr>
          <w:bCs/>
          <w:szCs w:val="24"/>
        </w:rPr>
        <w:br w:type="page"/>
      </w:r>
    </w:p>
    <w:p w:rsidR="009A19E7" w:rsidRPr="00E23B75" w:rsidRDefault="002C02B2" w:rsidP="00BE6962">
      <w:pPr>
        <w:spacing w:after="0" w:line="480" w:lineRule="auto"/>
        <w:jc w:val="center"/>
        <w:rPr>
          <w:b/>
          <w:szCs w:val="24"/>
        </w:rPr>
      </w:pPr>
      <w:r w:rsidRPr="00E23B75">
        <w:rPr>
          <w:b/>
          <w:szCs w:val="24"/>
        </w:rPr>
        <w:lastRenderedPageBreak/>
        <w:t>References</w:t>
      </w:r>
    </w:p>
    <w:p w:rsidR="00330C79" w:rsidRPr="00E23B75" w:rsidRDefault="00330C79" w:rsidP="00BE6962">
      <w:pPr>
        <w:spacing w:after="0" w:line="480" w:lineRule="auto"/>
        <w:ind w:left="720" w:hanging="720"/>
        <w:rPr>
          <w:color w:val="222222"/>
          <w:szCs w:val="24"/>
          <w:shd w:val="clear" w:color="auto" w:fill="FFFFFF"/>
        </w:rPr>
      </w:pPr>
      <w:r w:rsidRPr="00E23B75">
        <w:rPr>
          <w:color w:val="222222"/>
          <w:szCs w:val="24"/>
          <w:shd w:val="clear" w:color="auto" w:fill="FFFFFF"/>
        </w:rPr>
        <w:t>Amoah, P. A., Edusei, J., &amp;Amuzu, D. (2018). Social networks and health: understanding the nuances of healthcare access between urban and rural populations. </w:t>
      </w:r>
      <w:r w:rsidRPr="00E23B75">
        <w:rPr>
          <w:i/>
          <w:iCs/>
          <w:color w:val="222222"/>
          <w:szCs w:val="24"/>
          <w:shd w:val="clear" w:color="auto" w:fill="FFFFFF"/>
        </w:rPr>
        <w:t>International journal of environmental research and public health</w:t>
      </w:r>
      <w:r w:rsidRPr="00E23B75">
        <w:rPr>
          <w:color w:val="222222"/>
          <w:szCs w:val="24"/>
          <w:shd w:val="clear" w:color="auto" w:fill="FFFFFF"/>
        </w:rPr>
        <w:t>, </w:t>
      </w:r>
      <w:r w:rsidRPr="00E23B75">
        <w:rPr>
          <w:i/>
          <w:iCs/>
          <w:color w:val="222222"/>
          <w:szCs w:val="24"/>
          <w:shd w:val="clear" w:color="auto" w:fill="FFFFFF"/>
        </w:rPr>
        <w:t>15</w:t>
      </w:r>
      <w:r w:rsidRPr="00E23B75">
        <w:rPr>
          <w:color w:val="222222"/>
          <w:szCs w:val="24"/>
          <w:shd w:val="clear" w:color="auto" w:fill="FFFFFF"/>
        </w:rPr>
        <w:t>(5), 973.</w:t>
      </w:r>
    </w:p>
    <w:p w:rsidR="00330C79" w:rsidRPr="00E23B75" w:rsidRDefault="00330C79" w:rsidP="00BE6962">
      <w:pPr>
        <w:spacing w:after="0" w:line="480" w:lineRule="auto"/>
        <w:ind w:left="720" w:hanging="720"/>
        <w:rPr>
          <w:color w:val="222222"/>
          <w:szCs w:val="24"/>
          <w:shd w:val="clear" w:color="auto" w:fill="FFFFFF"/>
        </w:rPr>
      </w:pPr>
      <w:r w:rsidRPr="00E23B75">
        <w:rPr>
          <w:color w:val="222222"/>
          <w:szCs w:val="24"/>
          <w:shd w:val="clear" w:color="auto" w:fill="FFFFFF"/>
        </w:rPr>
        <w:t>Greenberg, A. J., Haney, D., Blake, K. D., Moser, R. P., &amp; Hesse, B. W. (2018). Differences in access to and use of electronic personal health information between rural and urban residents in the United States. </w:t>
      </w:r>
      <w:r w:rsidRPr="00E23B75">
        <w:rPr>
          <w:i/>
          <w:iCs/>
          <w:color w:val="222222"/>
          <w:szCs w:val="24"/>
          <w:shd w:val="clear" w:color="auto" w:fill="FFFFFF"/>
        </w:rPr>
        <w:t>The Journal of Rural Health</w:t>
      </w:r>
      <w:r w:rsidRPr="00E23B75">
        <w:rPr>
          <w:color w:val="222222"/>
          <w:szCs w:val="24"/>
          <w:shd w:val="clear" w:color="auto" w:fill="FFFFFF"/>
        </w:rPr>
        <w:t>, </w:t>
      </w:r>
      <w:r w:rsidRPr="00E23B75">
        <w:rPr>
          <w:i/>
          <w:iCs/>
          <w:color w:val="222222"/>
          <w:szCs w:val="24"/>
          <w:shd w:val="clear" w:color="auto" w:fill="FFFFFF"/>
        </w:rPr>
        <w:t>34</w:t>
      </w:r>
      <w:r w:rsidRPr="00E23B75">
        <w:rPr>
          <w:color w:val="222222"/>
          <w:szCs w:val="24"/>
          <w:shd w:val="clear" w:color="auto" w:fill="FFFFFF"/>
        </w:rPr>
        <w:t>, s30-s38.</w:t>
      </w:r>
    </w:p>
    <w:p w:rsidR="00330C79" w:rsidRPr="00E23B75" w:rsidRDefault="00330C79" w:rsidP="00BE6962">
      <w:pPr>
        <w:spacing w:after="0" w:line="480" w:lineRule="auto"/>
        <w:ind w:left="720" w:hanging="720"/>
        <w:rPr>
          <w:color w:val="222222"/>
          <w:szCs w:val="24"/>
          <w:shd w:val="clear" w:color="auto" w:fill="FFFFFF"/>
        </w:rPr>
      </w:pPr>
      <w:r w:rsidRPr="00E23B75">
        <w:rPr>
          <w:color w:val="222222"/>
          <w:szCs w:val="24"/>
          <w:shd w:val="clear" w:color="auto" w:fill="FFFFFF"/>
        </w:rPr>
        <w:t>Lasslo, J. A., Anthony, K. E., Reif, C. E., &amp; Bell, N. H. (2017). Overcoming health disparities: the need for communication and cultural competency training for healthcare providers practicing virtually in rural areas. In </w:t>
      </w:r>
      <w:r w:rsidRPr="00E23B75">
        <w:rPr>
          <w:i/>
          <w:iCs/>
          <w:color w:val="222222"/>
          <w:szCs w:val="24"/>
          <w:shd w:val="clear" w:color="auto" w:fill="FFFFFF"/>
        </w:rPr>
        <w:t>Health Professionals' Education in the Age of Clinical Information Systems, Mobile Computing and Social Networks</w:t>
      </w:r>
      <w:r w:rsidRPr="00E23B75">
        <w:rPr>
          <w:color w:val="222222"/>
          <w:szCs w:val="24"/>
          <w:shd w:val="clear" w:color="auto" w:fill="FFFFFF"/>
        </w:rPr>
        <w:t> (pp. 35-62). Academic Press.</w:t>
      </w:r>
    </w:p>
    <w:p w:rsidR="00330C79" w:rsidRPr="00E23B75" w:rsidRDefault="00330C79" w:rsidP="00BE6962">
      <w:pPr>
        <w:spacing w:after="0" w:line="480" w:lineRule="auto"/>
        <w:ind w:left="720" w:hanging="720"/>
        <w:rPr>
          <w:color w:val="222222"/>
          <w:szCs w:val="24"/>
          <w:shd w:val="clear" w:color="auto" w:fill="FFFFFF"/>
        </w:rPr>
      </w:pPr>
      <w:r w:rsidRPr="00E23B75">
        <w:rPr>
          <w:color w:val="222222"/>
          <w:szCs w:val="24"/>
          <w:shd w:val="clear" w:color="auto" w:fill="FFFFFF"/>
        </w:rPr>
        <w:t>Lazar, M., &amp; Davenport, L. (2018). Barriers to health care access for low</w:t>
      </w:r>
      <w:r>
        <w:rPr>
          <w:color w:val="222222"/>
          <w:szCs w:val="24"/>
          <w:shd w:val="clear" w:color="auto" w:fill="FFFFFF"/>
        </w:rPr>
        <w:t>-</w:t>
      </w:r>
      <w:r w:rsidRPr="00E23B75">
        <w:rPr>
          <w:color w:val="222222"/>
          <w:szCs w:val="24"/>
          <w:shd w:val="clear" w:color="auto" w:fill="FFFFFF"/>
        </w:rPr>
        <w:t>income families: a review of literature. </w:t>
      </w:r>
      <w:r w:rsidRPr="00E23B75">
        <w:rPr>
          <w:i/>
          <w:iCs/>
          <w:color w:val="222222"/>
          <w:szCs w:val="24"/>
          <w:shd w:val="clear" w:color="auto" w:fill="FFFFFF"/>
        </w:rPr>
        <w:t>Journal of community health nursing</w:t>
      </w:r>
      <w:r w:rsidRPr="00E23B75">
        <w:rPr>
          <w:color w:val="222222"/>
          <w:szCs w:val="24"/>
          <w:shd w:val="clear" w:color="auto" w:fill="FFFFFF"/>
        </w:rPr>
        <w:t>, </w:t>
      </w:r>
      <w:r w:rsidRPr="00E23B75">
        <w:rPr>
          <w:i/>
          <w:iCs/>
          <w:color w:val="222222"/>
          <w:szCs w:val="24"/>
          <w:shd w:val="clear" w:color="auto" w:fill="FFFFFF"/>
        </w:rPr>
        <w:t>35</w:t>
      </w:r>
      <w:r w:rsidRPr="00E23B75">
        <w:rPr>
          <w:color w:val="222222"/>
          <w:szCs w:val="24"/>
          <w:shd w:val="clear" w:color="auto" w:fill="FFFFFF"/>
        </w:rPr>
        <w:t>(1), 28-37.</w:t>
      </w:r>
    </w:p>
    <w:p w:rsidR="00330C79" w:rsidRPr="00E23B75" w:rsidRDefault="00330C79" w:rsidP="00BE6962">
      <w:pPr>
        <w:spacing w:after="0" w:line="480" w:lineRule="auto"/>
        <w:ind w:left="720" w:hanging="720"/>
        <w:rPr>
          <w:color w:val="222222"/>
          <w:szCs w:val="24"/>
          <w:shd w:val="clear" w:color="auto" w:fill="FFFFFF"/>
        </w:rPr>
      </w:pPr>
      <w:r w:rsidRPr="00E23B75">
        <w:rPr>
          <w:color w:val="222222"/>
          <w:szCs w:val="24"/>
          <w:shd w:val="clear" w:color="auto" w:fill="FFFFFF"/>
        </w:rPr>
        <w:t>Lum, H. D., Nearing, K., Pimentel, C. B., Levy, C. R., &amp; Hung, W. W. (2020). Anywhere to anywhere: use of telehealth to increase health care access for older, rural veterans. </w:t>
      </w:r>
      <w:r w:rsidRPr="00E23B75">
        <w:rPr>
          <w:i/>
          <w:iCs/>
          <w:color w:val="222222"/>
          <w:szCs w:val="24"/>
          <w:shd w:val="clear" w:color="auto" w:fill="FFFFFF"/>
        </w:rPr>
        <w:t>Public Policy &amp; Aging Report</w:t>
      </w:r>
      <w:r w:rsidRPr="00E23B75">
        <w:rPr>
          <w:color w:val="222222"/>
          <w:szCs w:val="24"/>
          <w:shd w:val="clear" w:color="auto" w:fill="FFFFFF"/>
        </w:rPr>
        <w:t>, </w:t>
      </w:r>
      <w:r w:rsidRPr="00E23B75">
        <w:rPr>
          <w:i/>
          <w:iCs/>
          <w:color w:val="222222"/>
          <w:szCs w:val="24"/>
          <w:shd w:val="clear" w:color="auto" w:fill="FFFFFF"/>
        </w:rPr>
        <w:t>30</w:t>
      </w:r>
      <w:r w:rsidRPr="00E23B75">
        <w:rPr>
          <w:color w:val="222222"/>
          <w:szCs w:val="24"/>
          <w:shd w:val="clear" w:color="auto" w:fill="FFFFFF"/>
        </w:rPr>
        <w:t>(1), 12-18.</w:t>
      </w:r>
    </w:p>
    <w:p w:rsidR="00330C79" w:rsidRPr="00E23B75" w:rsidRDefault="00330C79" w:rsidP="00BE6962">
      <w:pPr>
        <w:spacing w:after="0" w:line="480" w:lineRule="auto"/>
        <w:ind w:left="720" w:hanging="720"/>
        <w:rPr>
          <w:color w:val="222222"/>
          <w:szCs w:val="24"/>
          <w:shd w:val="clear" w:color="auto" w:fill="FFFFFF"/>
        </w:rPr>
      </w:pPr>
      <w:r w:rsidRPr="00E23B75">
        <w:rPr>
          <w:color w:val="222222"/>
          <w:szCs w:val="24"/>
          <w:shd w:val="clear" w:color="auto" w:fill="FFFFFF"/>
        </w:rPr>
        <w:t>Ohta, R., Ryu, Y., &amp; Yoshimura, M. (2020). Realist evaluation of interprofessional education in primary care through transprofessional role play: What primary care professionals learn together. </w:t>
      </w:r>
      <w:r w:rsidRPr="00E23B75">
        <w:rPr>
          <w:i/>
          <w:iCs/>
          <w:color w:val="222222"/>
          <w:szCs w:val="24"/>
          <w:shd w:val="clear" w:color="auto" w:fill="FFFFFF"/>
        </w:rPr>
        <w:t>Education for Primary Care</w:t>
      </w:r>
      <w:r w:rsidRPr="00E23B75">
        <w:rPr>
          <w:color w:val="222222"/>
          <w:szCs w:val="24"/>
          <w:shd w:val="clear" w:color="auto" w:fill="FFFFFF"/>
        </w:rPr>
        <w:t>, 1-9.</w:t>
      </w:r>
    </w:p>
    <w:p w:rsidR="00330C79" w:rsidRPr="00E23B75" w:rsidRDefault="00330C79" w:rsidP="00BE6962">
      <w:pPr>
        <w:spacing w:after="0" w:line="480" w:lineRule="auto"/>
        <w:ind w:left="720" w:hanging="720"/>
        <w:rPr>
          <w:color w:val="222222"/>
          <w:szCs w:val="24"/>
          <w:shd w:val="clear" w:color="auto" w:fill="FFFFFF"/>
        </w:rPr>
      </w:pPr>
      <w:r w:rsidRPr="00E23B75">
        <w:rPr>
          <w:color w:val="222222"/>
          <w:szCs w:val="24"/>
          <w:shd w:val="clear" w:color="auto" w:fill="FFFFFF"/>
        </w:rPr>
        <w:t>Patterson, J. G., Tree, J. M. J., &amp; Kamen, C. (2019). Cultural competency and microaggressions in the provision of care to LGBT patients in rural and appalachian Tennessee. </w:t>
      </w:r>
      <w:r w:rsidRPr="00E23B75">
        <w:rPr>
          <w:i/>
          <w:iCs/>
          <w:color w:val="222222"/>
          <w:szCs w:val="24"/>
          <w:shd w:val="clear" w:color="auto" w:fill="FFFFFF"/>
        </w:rPr>
        <w:t>Patient education and counseling</w:t>
      </w:r>
      <w:r w:rsidRPr="00E23B75">
        <w:rPr>
          <w:color w:val="222222"/>
          <w:szCs w:val="24"/>
          <w:shd w:val="clear" w:color="auto" w:fill="FFFFFF"/>
        </w:rPr>
        <w:t>, </w:t>
      </w:r>
      <w:r w:rsidRPr="00E23B75">
        <w:rPr>
          <w:i/>
          <w:iCs/>
          <w:color w:val="222222"/>
          <w:szCs w:val="24"/>
          <w:shd w:val="clear" w:color="auto" w:fill="FFFFFF"/>
        </w:rPr>
        <w:t>102</w:t>
      </w:r>
      <w:r w:rsidRPr="00E23B75">
        <w:rPr>
          <w:color w:val="222222"/>
          <w:szCs w:val="24"/>
          <w:shd w:val="clear" w:color="auto" w:fill="FFFFFF"/>
        </w:rPr>
        <w:t>(11), 2081-2090.</w:t>
      </w:r>
    </w:p>
    <w:p w:rsidR="00330C79" w:rsidRPr="00E23B75" w:rsidRDefault="00330C79" w:rsidP="00BE6962">
      <w:pPr>
        <w:spacing w:after="0" w:line="480" w:lineRule="auto"/>
        <w:ind w:left="720" w:hanging="720"/>
        <w:rPr>
          <w:bCs/>
          <w:szCs w:val="24"/>
        </w:rPr>
      </w:pPr>
      <w:r w:rsidRPr="00E23B75">
        <w:rPr>
          <w:color w:val="222222"/>
          <w:szCs w:val="24"/>
          <w:shd w:val="clear" w:color="auto" w:fill="FFFFFF"/>
        </w:rPr>
        <w:lastRenderedPageBreak/>
        <w:t>Pollard, K., &amp; Jacobsen, L. A. (2019). The Appalachian Region: A Data Overview from the 2013-2017 American Community Survey. Chartbook. </w:t>
      </w:r>
      <w:r w:rsidRPr="00E23B75">
        <w:rPr>
          <w:i/>
          <w:iCs/>
          <w:color w:val="222222"/>
          <w:szCs w:val="24"/>
          <w:shd w:val="clear" w:color="auto" w:fill="FFFFFF"/>
        </w:rPr>
        <w:t>Appalachian Regional Commission</w:t>
      </w:r>
      <w:r w:rsidRPr="00E23B75">
        <w:rPr>
          <w:color w:val="222222"/>
          <w:szCs w:val="24"/>
          <w:shd w:val="clear" w:color="auto" w:fill="FFFFFF"/>
        </w:rPr>
        <w:t>.</w:t>
      </w:r>
    </w:p>
    <w:p w:rsidR="00330C79" w:rsidRPr="00E23B75" w:rsidRDefault="00330C79" w:rsidP="00BE6962">
      <w:pPr>
        <w:spacing w:after="0" w:line="480" w:lineRule="auto"/>
        <w:ind w:left="720" w:hanging="720"/>
        <w:rPr>
          <w:color w:val="222222"/>
          <w:szCs w:val="24"/>
          <w:shd w:val="clear" w:color="auto" w:fill="FFFFFF"/>
        </w:rPr>
      </w:pPr>
      <w:r w:rsidRPr="00E23B75">
        <w:rPr>
          <w:color w:val="222222"/>
          <w:szCs w:val="24"/>
          <w:shd w:val="clear" w:color="auto" w:fill="FFFFFF"/>
        </w:rPr>
        <w:t>Shigekawa, E., Fix, M., Corbett, G., Roby, D. H., &amp; Coffman, J. (2018). The current state of telehealth evidence: a rapid review. </w:t>
      </w:r>
      <w:r w:rsidRPr="00E23B75">
        <w:rPr>
          <w:i/>
          <w:iCs/>
          <w:color w:val="222222"/>
          <w:szCs w:val="24"/>
          <w:shd w:val="clear" w:color="auto" w:fill="FFFFFF"/>
        </w:rPr>
        <w:t>Health Affairs</w:t>
      </w:r>
      <w:r w:rsidRPr="00E23B75">
        <w:rPr>
          <w:color w:val="222222"/>
          <w:szCs w:val="24"/>
          <w:shd w:val="clear" w:color="auto" w:fill="FFFFFF"/>
        </w:rPr>
        <w:t>, </w:t>
      </w:r>
      <w:r w:rsidRPr="00E23B75">
        <w:rPr>
          <w:i/>
          <w:iCs/>
          <w:color w:val="222222"/>
          <w:szCs w:val="24"/>
          <w:shd w:val="clear" w:color="auto" w:fill="FFFFFF"/>
        </w:rPr>
        <w:t>37</w:t>
      </w:r>
      <w:r w:rsidRPr="00E23B75">
        <w:rPr>
          <w:color w:val="222222"/>
          <w:szCs w:val="24"/>
          <w:shd w:val="clear" w:color="auto" w:fill="FFFFFF"/>
        </w:rPr>
        <w:t>(12), 1975-1982.</w:t>
      </w:r>
    </w:p>
    <w:sectPr w:rsidR="00330C79" w:rsidRPr="00E23B75" w:rsidSect="000B61D0">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DA5" w:rsidRDefault="00666DA5" w:rsidP="00DF17F4">
      <w:pPr>
        <w:spacing w:after="0" w:line="240" w:lineRule="auto"/>
      </w:pPr>
      <w:r>
        <w:separator/>
      </w:r>
    </w:p>
  </w:endnote>
  <w:endnote w:type="continuationSeparator" w:id="1">
    <w:p w:rsidR="00666DA5" w:rsidRDefault="00666DA5" w:rsidP="00DF17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DA5" w:rsidRDefault="00666DA5" w:rsidP="00DF17F4">
      <w:pPr>
        <w:spacing w:after="0" w:line="240" w:lineRule="auto"/>
      </w:pPr>
      <w:r>
        <w:separator/>
      </w:r>
    </w:p>
  </w:footnote>
  <w:footnote w:type="continuationSeparator" w:id="1">
    <w:p w:rsidR="00666DA5" w:rsidRDefault="00666DA5" w:rsidP="00DF17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7F4" w:rsidRDefault="00DF17F4">
    <w:pPr>
      <w:pStyle w:val="Header"/>
    </w:pPr>
    <w:r>
      <w:tab/>
    </w:r>
    <w:r>
      <w:tab/>
    </w:r>
    <w:r w:rsidR="00386B78">
      <w:fldChar w:fldCharType="begin"/>
    </w:r>
    <w:r>
      <w:instrText xml:space="preserve"> PAGE   \* MERGEFORMAT </w:instrText>
    </w:r>
    <w:r w:rsidR="00386B78">
      <w:fldChar w:fldCharType="separate"/>
    </w:r>
    <w:r w:rsidR="00E45288">
      <w:rPr>
        <w:noProof/>
      </w:rPr>
      <w:t>7</w:t>
    </w:r>
    <w:r w:rsidR="00386B78">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TU2tDQwMDA0NjcxM7BQ0lEKTi0uzszPAykwNK8FAM+3ij0tAAAA"/>
  </w:docVars>
  <w:rsids>
    <w:rsidRoot w:val="00AD3D84"/>
    <w:rsid w:val="00012D75"/>
    <w:rsid w:val="00013B91"/>
    <w:rsid w:val="00014DAF"/>
    <w:rsid w:val="000212A1"/>
    <w:rsid w:val="00026B1D"/>
    <w:rsid w:val="00034F65"/>
    <w:rsid w:val="000413E7"/>
    <w:rsid w:val="00043F9A"/>
    <w:rsid w:val="00044359"/>
    <w:rsid w:val="0004497E"/>
    <w:rsid w:val="00052B75"/>
    <w:rsid w:val="00054483"/>
    <w:rsid w:val="0005699E"/>
    <w:rsid w:val="00056F10"/>
    <w:rsid w:val="00064AEC"/>
    <w:rsid w:val="000664EA"/>
    <w:rsid w:val="0006717E"/>
    <w:rsid w:val="000704D7"/>
    <w:rsid w:val="00070C8C"/>
    <w:rsid w:val="00072558"/>
    <w:rsid w:val="000728A3"/>
    <w:rsid w:val="0007356B"/>
    <w:rsid w:val="00073693"/>
    <w:rsid w:val="000756CD"/>
    <w:rsid w:val="00076142"/>
    <w:rsid w:val="00083234"/>
    <w:rsid w:val="00085D18"/>
    <w:rsid w:val="000A6D04"/>
    <w:rsid w:val="000B00AA"/>
    <w:rsid w:val="000B220E"/>
    <w:rsid w:val="000B5153"/>
    <w:rsid w:val="000B61D0"/>
    <w:rsid w:val="000C394E"/>
    <w:rsid w:val="000C6FA2"/>
    <w:rsid w:val="000D03AE"/>
    <w:rsid w:val="000D0577"/>
    <w:rsid w:val="000D3845"/>
    <w:rsid w:val="000D44CC"/>
    <w:rsid w:val="000D4F76"/>
    <w:rsid w:val="000D7332"/>
    <w:rsid w:val="000D7821"/>
    <w:rsid w:val="000D787F"/>
    <w:rsid w:val="000D7BF9"/>
    <w:rsid w:val="000E000F"/>
    <w:rsid w:val="000E0588"/>
    <w:rsid w:val="000E0783"/>
    <w:rsid w:val="000E1EE3"/>
    <w:rsid w:val="000E42D6"/>
    <w:rsid w:val="000E5550"/>
    <w:rsid w:val="000F12EC"/>
    <w:rsid w:val="000F1654"/>
    <w:rsid w:val="000F1B24"/>
    <w:rsid w:val="000F2A77"/>
    <w:rsid w:val="000F368B"/>
    <w:rsid w:val="000F531E"/>
    <w:rsid w:val="000F5A8D"/>
    <w:rsid w:val="000F5C1B"/>
    <w:rsid w:val="00102738"/>
    <w:rsid w:val="00103168"/>
    <w:rsid w:val="00104403"/>
    <w:rsid w:val="001102F1"/>
    <w:rsid w:val="00112A45"/>
    <w:rsid w:val="001227DA"/>
    <w:rsid w:val="00122DF4"/>
    <w:rsid w:val="00124B66"/>
    <w:rsid w:val="00131A04"/>
    <w:rsid w:val="00133EDF"/>
    <w:rsid w:val="00134D12"/>
    <w:rsid w:val="001446F0"/>
    <w:rsid w:val="001450A2"/>
    <w:rsid w:val="001468AB"/>
    <w:rsid w:val="001520F2"/>
    <w:rsid w:val="00152BE2"/>
    <w:rsid w:val="0016023B"/>
    <w:rsid w:val="00171863"/>
    <w:rsid w:val="00174484"/>
    <w:rsid w:val="001746FE"/>
    <w:rsid w:val="00180DA5"/>
    <w:rsid w:val="001831F6"/>
    <w:rsid w:val="00183D78"/>
    <w:rsid w:val="00191421"/>
    <w:rsid w:val="001952BD"/>
    <w:rsid w:val="001A1EC4"/>
    <w:rsid w:val="001A5B81"/>
    <w:rsid w:val="001A7EE6"/>
    <w:rsid w:val="001B04F2"/>
    <w:rsid w:val="001C427C"/>
    <w:rsid w:val="001C6C2D"/>
    <w:rsid w:val="001C7A60"/>
    <w:rsid w:val="001D261F"/>
    <w:rsid w:val="001E12AE"/>
    <w:rsid w:val="001F7FDA"/>
    <w:rsid w:val="00207AC7"/>
    <w:rsid w:val="002121EC"/>
    <w:rsid w:val="00214093"/>
    <w:rsid w:val="00220AC8"/>
    <w:rsid w:val="0022402C"/>
    <w:rsid w:val="00224B69"/>
    <w:rsid w:val="00224D61"/>
    <w:rsid w:val="0023250C"/>
    <w:rsid w:val="00240CC5"/>
    <w:rsid w:val="00241B29"/>
    <w:rsid w:val="00241E04"/>
    <w:rsid w:val="00244043"/>
    <w:rsid w:val="00252B0A"/>
    <w:rsid w:val="00254C8F"/>
    <w:rsid w:val="002622C9"/>
    <w:rsid w:val="002623A8"/>
    <w:rsid w:val="00267206"/>
    <w:rsid w:val="00285B68"/>
    <w:rsid w:val="00292AE5"/>
    <w:rsid w:val="002975D6"/>
    <w:rsid w:val="002A1151"/>
    <w:rsid w:val="002A37B6"/>
    <w:rsid w:val="002A4D9B"/>
    <w:rsid w:val="002B381E"/>
    <w:rsid w:val="002B387E"/>
    <w:rsid w:val="002B55F7"/>
    <w:rsid w:val="002B62A0"/>
    <w:rsid w:val="002C02B2"/>
    <w:rsid w:val="002C2C93"/>
    <w:rsid w:val="002C3414"/>
    <w:rsid w:val="002D07DD"/>
    <w:rsid w:val="002D5493"/>
    <w:rsid w:val="002D68E4"/>
    <w:rsid w:val="002D7F3E"/>
    <w:rsid w:val="002E15A1"/>
    <w:rsid w:val="002E59D2"/>
    <w:rsid w:val="00301410"/>
    <w:rsid w:val="00301626"/>
    <w:rsid w:val="0030415E"/>
    <w:rsid w:val="00310885"/>
    <w:rsid w:val="0031122F"/>
    <w:rsid w:val="003118AB"/>
    <w:rsid w:val="00311E26"/>
    <w:rsid w:val="0031335E"/>
    <w:rsid w:val="00314C8D"/>
    <w:rsid w:val="0032252D"/>
    <w:rsid w:val="00323F38"/>
    <w:rsid w:val="0032400C"/>
    <w:rsid w:val="003265A7"/>
    <w:rsid w:val="00330474"/>
    <w:rsid w:val="00330C79"/>
    <w:rsid w:val="00331799"/>
    <w:rsid w:val="0033354E"/>
    <w:rsid w:val="00334EEE"/>
    <w:rsid w:val="00335432"/>
    <w:rsid w:val="0034315C"/>
    <w:rsid w:val="00343A98"/>
    <w:rsid w:val="00347DF2"/>
    <w:rsid w:val="00350C43"/>
    <w:rsid w:val="00351186"/>
    <w:rsid w:val="00351D80"/>
    <w:rsid w:val="0035374B"/>
    <w:rsid w:val="003558FD"/>
    <w:rsid w:val="00357BD8"/>
    <w:rsid w:val="00357F41"/>
    <w:rsid w:val="00366AF3"/>
    <w:rsid w:val="003673F6"/>
    <w:rsid w:val="00372C4D"/>
    <w:rsid w:val="0037450A"/>
    <w:rsid w:val="003855AA"/>
    <w:rsid w:val="00386B78"/>
    <w:rsid w:val="00386F33"/>
    <w:rsid w:val="00391A6A"/>
    <w:rsid w:val="0039676F"/>
    <w:rsid w:val="0039679A"/>
    <w:rsid w:val="00397B6D"/>
    <w:rsid w:val="003A0E41"/>
    <w:rsid w:val="003A2AC3"/>
    <w:rsid w:val="003B02C1"/>
    <w:rsid w:val="003B11C6"/>
    <w:rsid w:val="003B1503"/>
    <w:rsid w:val="003B25FA"/>
    <w:rsid w:val="003B5393"/>
    <w:rsid w:val="003B5566"/>
    <w:rsid w:val="003B62E1"/>
    <w:rsid w:val="003B6A37"/>
    <w:rsid w:val="003C16C8"/>
    <w:rsid w:val="003C3A28"/>
    <w:rsid w:val="003C4B25"/>
    <w:rsid w:val="003C6B58"/>
    <w:rsid w:val="003D3E3F"/>
    <w:rsid w:val="003D7A6A"/>
    <w:rsid w:val="003E3F86"/>
    <w:rsid w:val="003E41FE"/>
    <w:rsid w:val="003E5BE4"/>
    <w:rsid w:val="003F08F1"/>
    <w:rsid w:val="003F228A"/>
    <w:rsid w:val="003F68B6"/>
    <w:rsid w:val="00401FAE"/>
    <w:rsid w:val="00403402"/>
    <w:rsid w:val="004042B0"/>
    <w:rsid w:val="00416594"/>
    <w:rsid w:val="00423919"/>
    <w:rsid w:val="004244EB"/>
    <w:rsid w:val="004276F5"/>
    <w:rsid w:val="00430983"/>
    <w:rsid w:val="004312CF"/>
    <w:rsid w:val="00433256"/>
    <w:rsid w:val="00435241"/>
    <w:rsid w:val="0043649F"/>
    <w:rsid w:val="004371FD"/>
    <w:rsid w:val="004404AC"/>
    <w:rsid w:val="00441FDC"/>
    <w:rsid w:val="00442D80"/>
    <w:rsid w:val="0045193F"/>
    <w:rsid w:val="004522AA"/>
    <w:rsid w:val="00455937"/>
    <w:rsid w:val="00456E77"/>
    <w:rsid w:val="00461640"/>
    <w:rsid w:val="004625BC"/>
    <w:rsid w:val="00471ED8"/>
    <w:rsid w:val="004721F4"/>
    <w:rsid w:val="00473273"/>
    <w:rsid w:val="00476E83"/>
    <w:rsid w:val="004804D5"/>
    <w:rsid w:val="00483330"/>
    <w:rsid w:val="004835BB"/>
    <w:rsid w:val="004924CB"/>
    <w:rsid w:val="004962E3"/>
    <w:rsid w:val="004A0508"/>
    <w:rsid w:val="004A1C76"/>
    <w:rsid w:val="004A2A2C"/>
    <w:rsid w:val="004A52E5"/>
    <w:rsid w:val="004B0CCF"/>
    <w:rsid w:val="004B15EF"/>
    <w:rsid w:val="004B6E13"/>
    <w:rsid w:val="004B7CDC"/>
    <w:rsid w:val="004C304D"/>
    <w:rsid w:val="004D3060"/>
    <w:rsid w:val="004D39BD"/>
    <w:rsid w:val="004D47C0"/>
    <w:rsid w:val="004D6399"/>
    <w:rsid w:val="004E7A87"/>
    <w:rsid w:val="00502878"/>
    <w:rsid w:val="00503557"/>
    <w:rsid w:val="0052415B"/>
    <w:rsid w:val="005243A5"/>
    <w:rsid w:val="00524BDA"/>
    <w:rsid w:val="00525B28"/>
    <w:rsid w:val="00533D47"/>
    <w:rsid w:val="00534B0F"/>
    <w:rsid w:val="005370FF"/>
    <w:rsid w:val="00541E6C"/>
    <w:rsid w:val="005475C9"/>
    <w:rsid w:val="0055097C"/>
    <w:rsid w:val="00551263"/>
    <w:rsid w:val="00553812"/>
    <w:rsid w:val="00560817"/>
    <w:rsid w:val="0056799A"/>
    <w:rsid w:val="00577EBC"/>
    <w:rsid w:val="0058218B"/>
    <w:rsid w:val="00591372"/>
    <w:rsid w:val="005A4A85"/>
    <w:rsid w:val="005A56AC"/>
    <w:rsid w:val="005A5E0C"/>
    <w:rsid w:val="005A707A"/>
    <w:rsid w:val="005C04D2"/>
    <w:rsid w:val="005D61D9"/>
    <w:rsid w:val="005D7A16"/>
    <w:rsid w:val="005E0EB0"/>
    <w:rsid w:val="005E3E0A"/>
    <w:rsid w:val="005E7853"/>
    <w:rsid w:val="005F02D2"/>
    <w:rsid w:val="005F2EFD"/>
    <w:rsid w:val="005F37D2"/>
    <w:rsid w:val="005F3F05"/>
    <w:rsid w:val="0060187D"/>
    <w:rsid w:val="00605941"/>
    <w:rsid w:val="00606389"/>
    <w:rsid w:val="006161D0"/>
    <w:rsid w:val="00616D0F"/>
    <w:rsid w:val="006174D5"/>
    <w:rsid w:val="006203B5"/>
    <w:rsid w:val="0062178E"/>
    <w:rsid w:val="0062407A"/>
    <w:rsid w:val="00635CCA"/>
    <w:rsid w:val="0063638E"/>
    <w:rsid w:val="00640086"/>
    <w:rsid w:val="00640A3C"/>
    <w:rsid w:val="00645378"/>
    <w:rsid w:val="00647510"/>
    <w:rsid w:val="006550AB"/>
    <w:rsid w:val="006557C8"/>
    <w:rsid w:val="0065598E"/>
    <w:rsid w:val="006561F3"/>
    <w:rsid w:val="00657161"/>
    <w:rsid w:val="0066081A"/>
    <w:rsid w:val="0066572D"/>
    <w:rsid w:val="00666BD7"/>
    <w:rsid w:val="00666DA5"/>
    <w:rsid w:val="006676AF"/>
    <w:rsid w:val="006754A9"/>
    <w:rsid w:val="00677308"/>
    <w:rsid w:val="00681345"/>
    <w:rsid w:val="006903DC"/>
    <w:rsid w:val="00691DC9"/>
    <w:rsid w:val="00696863"/>
    <w:rsid w:val="006A2148"/>
    <w:rsid w:val="006A5E99"/>
    <w:rsid w:val="006B42AD"/>
    <w:rsid w:val="006B4E2F"/>
    <w:rsid w:val="006B6B61"/>
    <w:rsid w:val="006C2A78"/>
    <w:rsid w:val="006C302F"/>
    <w:rsid w:val="006C6C00"/>
    <w:rsid w:val="006D16A6"/>
    <w:rsid w:val="006E0035"/>
    <w:rsid w:val="006E3564"/>
    <w:rsid w:val="006E55AF"/>
    <w:rsid w:val="006F070E"/>
    <w:rsid w:val="006F3100"/>
    <w:rsid w:val="006F4567"/>
    <w:rsid w:val="006F7DA1"/>
    <w:rsid w:val="006F7EF0"/>
    <w:rsid w:val="007049EA"/>
    <w:rsid w:val="00704CBD"/>
    <w:rsid w:val="00704FE8"/>
    <w:rsid w:val="007060ED"/>
    <w:rsid w:val="007248A3"/>
    <w:rsid w:val="00731958"/>
    <w:rsid w:val="007348E4"/>
    <w:rsid w:val="0073659F"/>
    <w:rsid w:val="00736B64"/>
    <w:rsid w:val="007373C3"/>
    <w:rsid w:val="0074141E"/>
    <w:rsid w:val="00741D19"/>
    <w:rsid w:val="007615A7"/>
    <w:rsid w:val="00765ED2"/>
    <w:rsid w:val="007670CE"/>
    <w:rsid w:val="00770D60"/>
    <w:rsid w:val="00772215"/>
    <w:rsid w:val="00772ECF"/>
    <w:rsid w:val="00774981"/>
    <w:rsid w:val="00775F91"/>
    <w:rsid w:val="007770A8"/>
    <w:rsid w:val="00777173"/>
    <w:rsid w:val="0078428E"/>
    <w:rsid w:val="00785528"/>
    <w:rsid w:val="00785CE7"/>
    <w:rsid w:val="0079741D"/>
    <w:rsid w:val="007A14AC"/>
    <w:rsid w:val="007A18EB"/>
    <w:rsid w:val="007A3579"/>
    <w:rsid w:val="007A502D"/>
    <w:rsid w:val="007A6795"/>
    <w:rsid w:val="007A782E"/>
    <w:rsid w:val="007B47D5"/>
    <w:rsid w:val="007C23AA"/>
    <w:rsid w:val="007D42FC"/>
    <w:rsid w:val="007D6E8E"/>
    <w:rsid w:val="007E0A78"/>
    <w:rsid w:val="007E2650"/>
    <w:rsid w:val="007E2933"/>
    <w:rsid w:val="007E572B"/>
    <w:rsid w:val="007E66B8"/>
    <w:rsid w:val="007F0989"/>
    <w:rsid w:val="007F1486"/>
    <w:rsid w:val="007F2372"/>
    <w:rsid w:val="007F417F"/>
    <w:rsid w:val="007F53B2"/>
    <w:rsid w:val="007F5A8A"/>
    <w:rsid w:val="00800BF6"/>
    <w:rsid w:val="00801910"/>
    <w:rsid w:val="00805222"/>
    <w:rsid w:val="0080550E"/>
    <w:rsid w:val="0080690F"/>
    <w:rsid w:val="00806B45"/>
    <w:rsid w:val="008076C4"/>
    <w:rsid w:val="00810635"/>
    <w:rsid w:val="00810DBC"/>
    <w:rsid w:val="008346F9"/>
    <w:rsid w:val="00840C15"/>
    <w:rsid w:val="008418CD"/>
    <w:rsid w:val="00843CE4"/>
    <w:rsid w:val="00843DF1"/>
    <w:rsid w:val="008469B5"/>
    <w:rsid w:val="00850A21"/>
    <w:rsid w:val="00851EB9"/>
    <w:rsid w:val="008543DA"/>
    <w:rsid w:val="00855845"/>
    <w:rsid w:val="00855D13"/>
    <w:rsid w:val="00862826"/>
    <w:rsid w:val="008640FB"/>
    <w:rsid w:val="00880D69"/>
    <w:rsid w:val="00885ACB"/>
    <w:rsid w:val="00892131"/>
    <w:rsid w:val="008923EB"/>
    <w:rsid w:val="00893F51"/>
    <w:rsid w:val="00896996"/>
    <w:rsid w:val="008A09A2"/>
    <w:rsid w:val="008A2E01"/>
    <w:rsid w:val="008A4CE6"/>
    <w:rsid w:val="008B21B3"/>
    <w:rsid w:val="008C1D7C"/>
    <w:rsid w:val="008C2E44"/>
    <w:rsid w:val="008C63A6"/>
    <w:rsid w:val="008D242E"/>
    <w:rsid w:val="008D5072"/>
    <w:rsid w:val="008D5D30"/>
    <w:rsid w:val="008E32FB"/>
    <w:rsid w:val="008E6040"/>
    <w:rsid w:val="008E6FEB"/>
    <w:rsid w:val="008F1399"/>
    <w:rsid w:val="008F1E87"/>
    <w:rsid w:val="008F2EE9"/>
    <w:rsid w:val="008F7394"/>
    <w:rsid w:val="00905F6B"/>
    <w:rsid w:val="00906488"/>
    <w:rsid w:val="00913BE4"/>
    <w:rsid w:val="00914123"/>
    <w:rsid w:val="00914EA7"/>
    <w:rsid w:val="00921519"/>
    <w:rsid w:val="00924E58"/>
    <w:rsid w:val="00926012"/>
    <w:rsid w:val="0092620B"/>
    <w:rsid w:val="0093108D"/>
    <w:rsid w:val="00932CB6"/>
    <w:rsid w:val="00936B1D"/>
    <w:rsid w:val="00937CC6"/>
    <w:rsid w:val="0095434B"/>
    <w:rsid w:val="00954EE7"/>
    <w:rsid w:val="0096025D"/>
    <w:rsid w:val="009714F1"/>
    <w:rsid w:val="00974532"/>
    <w:rsid w:val="00974B8E"/>
    <w:rsid w:val="00980EDA"/>
    <w:rsid w:val="00981F5C"/>
    <w:rsid w:val="00984D34"/>
    <w:rsid w:val="00991066"/>
    <w:rsid w:val="009941DC"/>
    <w:rsid w:val="009A06F5"/>
    <w:rsid w:val="009A0CA5"/>
    <w:rsid w:val="009A19E7"/>
    <w:rsid w:val="009A2A2F"/>
    <w:rsid w:val="009A3DDB"/>
    <w:rsid w:val="009B007F"/>
    <w:rsid w:val="009B0C69"/>
    <w:rsid w:val="009B1A11"/>
    <w:rsid w:val="009B5137"/>
    <w:rsid w:val="009B6AD2"/>
    <w:rsid w:val="009C2F5C"/>
    <w:rsid w:val="009C56A9"/>
    <w:rsid w:val="009C60BD"/>
    <w:rsid w:val="009E26EA"/>
    <w:rsid w:val="009E3A80"/>
    <w:rsid w:val="009F3A45"/>
    <w:rsid w:val="009F5217"/>
    <w:rsid w:val="009F55FA"/>
    <w:rsid w:val="009F64CF"/>
    <w:rsid w:val="00A13842"/>
    <w:rsid w:val="00A1421C"/>
    <w:rsid w:val="00A15001"/>
    <w:rsid w:val="00A178CF"/>
    <w:rsid w:val="00A217F3"/>
    <w:rsid w:val="00A273D0"/>
    <w:rsid w:val="00A37F48"/>
    <w:rsid w:val="00A46AD1"/>
    <w:rsid w:val="00A51B64"/>
    <w:rsid w:val="00A5490E"/>
    <w:rsid w:val="00A56E66"/>
    <w:rsid w:val="00A64D5D"/>
    <w:rsid w:val="00A71026"/>
    <w:rsid w:val="00A71230"/>
    <w:rsid w:val="00A77029"/>
    <w:rsid w:val="00A819F5"/>
    <w:rsid w:val="00A81A57"/>
    <w:rsid w:val="00A84E2A"/>
    <w:rsid w:val="00A855DB"/>
    <w:rsid w:val="00A90E61"/>
    <w:rsid w:val="00A921D3"/>
    <w:rsid w:val="00A92B2E"/>
    <w:rsid w:val="00A930A3"/>
    <w:rsid w:val="00A934BC"/>
    <w:rsid w:val="00A95A34"/>
    <w:rsid w:val="00A96A01"/>
    <w:rsid w:val="00A97181"/>
    <w:rsid w:val="00A97EBE"/>
    <w:rsid w:val="00AA1F33"/>
    <w:rsid w:val="00AA5451"/>
    <w:rsid w:val="00AA703E"/>
    <w:rsid w:val="00AB399F"/>
    <w:rsid w:val="00AB5B3F"/>
    <w:rsid w:val="00AD04FC"/>
    <w:rsid w:val="00AD3BB1"/>
    <w:rsid w:val="00AD3D84"/>
    <w:rsid w:val="00AD4FD4"/>
    <w:rsid w:val="00AF0028"/>
    <w:rsid w:val="00B0085B"/>
    <w:rsid w:val="00B00CD4"/>
    <w:rsid w:val="00B11A25"/>
    <w:rsid w:val="00B142D8"/>
    <w:rsid w:val="00B169E5"/>
    <w:rsid w:val="00B2151D"/>
    <w:rsid w:val="00B236EC"/>
    <w:rsid w:val="00B25023"/>
    <w:rsid w:val="00B26DE6"/>
    <w:rsid w:val="00B325BC"/>
    <w:rsid w:val="00B32B46"/>
    <w:rsid w:val="00B361E8"/>
    <w:rsid w:val="00B36FC6"/>
    <w:rsid w:val="00B37159"/>
    <w:rsid w:val="00B3772F"/>
    <w:rsid w:val="00B44289"/>
    <w:rsid w:val="00B45A43"/>
    <w:rsid w:val="00B45C28"/>
    <w:rsid w:val="00B47CDC"/>
    <w:rsid w:val="00B51980"/>
    <w:rsid w:val="00B53683"/>
    <w:rsid w:val="00B54762"/>
    <w:rsid w:val="00B569B3"/>
    <w:rsid w:val="00B57A43"/>
    <w:rsid w:val="00B65E21"/>
    <w:rsid w:val="00B768F6"/>
    <w:rsid w:val="00B76EA1"/>
    <w:rsid w:val="00B831CF"/>
    <w:rsid w:val="00B92EC8"/>
    <w:rsid w:val="00B950F3"/>
    <w:rsid w:val="00B95438"/>
    <w:rsid w:val="00BA0732"/>
    <w:rsid w:val="00BA1D25"/>
    <w:rsid w:val="00BA3DC5"/>
    <w:rsid w:val="00BB1FCF"/>
    <w:rsid w:val="00BB209E"/>
    <w:rsid w:val="00BB299A"/>
    <w:rsid w:val="00BB3B04"/>
    <w:rsid w:val="00BB415E"/>
    <w:rsid w:val="00BB77D2"/>
    <w:rsid w:val="00BB795D"/>
    <w:rsid w:val="00BC4336"/>
    <w:rsid w:val="00BC51E4"/>
    <w:rsid w:val="00BC6970"/>
    <w:rsid w:val="00BD34A8"/>
    <w:rsid w:val="00BD516A"/>
    <w:rsid w:val="00BD52D2"/>
    <w:rsid w:val="00BE0D7B"/>
    <w:rsid w:val="00BE56DA"/>
    <w:rsid w:val="00BE6962"/>
    <w:rsid w:val="00BF2824"/>
    <w:rsid w:val="00BF346D"/>
    <w:rsid w:val="00BF4097"/>
    <w:rsid w:val="00BF55CA"/>
    <w:rsid w:val="00BF6EE5"/>
    <w:rsid w:val="00C07BDB"/>
    <w:rsid w:val="00C13338"/>
    <w:rsid w:val="00C13CAB"/>
    <w:rsid w:val="00C173EA"/>
    <w:rsid w:val="00C205C2"/>
    <w:rsid w:val="00C26850"/>
    <w:rsid w:val="00C34A88"/>
    <w:rsid w:val="00C34B2D"/>
    <w:rsid w:val="00C35345"/>
    <w:rsid w:val="00C418D5"/>
    <w:rsid w:val="00C458BF"/>
    <w:rsid w:val="00C4695E"/>
    <w:rsid w:val="00C55D19"/>
    <w:rsid w:val="00C57FAC"/>
    <w:rsid w:val="00C6147F"/>
    <w:rsid w:val="00C70DD1"/>
    <w:rsid w:val="00C7113B"/>
    <w:rsid w:val="00C733C7"/>
    <w:rsid w:val="00C74045"/>
    <w:rsid w:val="00C75084"/>
    <w:rsid w:val="00C75B22"/>
    <w:rsid w:val="00C80DC6"/>
    <w:rsid w:val="00C8128E"/>
    <w:rsid w:val="00C9043F"/>
    <w:rsid w:val="00C913EC"/>
    <w:rsid w:val="00C92CAD"/>
    <w:rsid w:val="00C92E37"/>
    <w:rsid w:val="00C93DFD"/>
    <w:rsid w:val="00CA06BC"/>
    <w:rsid w:val="00CA1DEB"/>
    <w:rsid w:val="00CA2AE1"/>
    <w:rsid w:val="00CA3192"/>
    <w:rsid w:val="00CA4F21"/>
    <w:rsid w:val="00CA68EB"/>
    <w:rsid w:val="00CA7760"/>
    <w:rsid w:val="00CB05B5"/>
    <w:rsid w:val="00CB1A81"/>
    <w:rsid w:val="00CB21F2"/>
    <w:rsid w:val="00CB3E7D"/>
    <w:rsid w:val="00CB5829"/>
    <w:rsid w:val="00CB70F7"/>
    <w:rsid w:val="00CB7AE7"/>
    <w:rsid w:val="00CC2D36"/>
    <w:rsid w:val="00CC776C"/>
    <w:rsid w:val="00CC7D08"/>
    <w:rsid w:val="00CD39F3"/>
    <w:rsid w:val="00CD6816"/>
    <w:rsid w:val="00CE1F27"/>
    <w:rsid w:val="00CE4C1F"/>
    <w:rsid w:val="00CE61E4"/>
    <w:rsid w:val="00CF1772"/>
    <w:rsid w:val="00CF68F2"/>
    <w:rsid w:val="00D04681"/>
    <w:rsid w:val="00D1153C"/>
    <w:rsid w:val="00D1470F"/>
    <w:rsid w:val="00D14FD9"/>
    <w:rsid w:val="00D1790D"/>
    <w:rsid w:val="00D271EF"/>
    <w:rsid w:val="00D40365"/>
    <w:rsid w:val="00D51B0B"/>
    <w:rsid w:val="00D56F63"/>
    <w:rsid w:val="00D57231"/>
    <w:rsid w:val="00D57C7F"/>
    <w:rsid w:val="00D62FDE"/>
    <w:rsid w:val="00D63B23"/>
    <w:rsid w:val="00D63F06"/>
    <w:rsid w:val="00D67378"/>
    <w:rsid w:val="00D704C0"/>
    <w:rsid w:val="00D80786"/>
    <w:rsid w:val="00D80B59"/>
    <w:rsid w:val="00D8273A"/>
    <w:rsid w:val="00D82B29"/>
    <w:rsid w:val="00D87733"/>
    <w:rsid w:val="00D87B4B"/>
    <w:rsid w:val="00D96DBE"/>
    <w:rsid w:val="00D971E2"/>
    <w:rsid w:val="00D97932"/>
    <w:rsid w:val="00DA5109"/>
    <w:rsid w:val="00DB08ED"/>
    <w:rsid w:val="00DB1161"/>
    <w:rsid w:val="00DB3EF2"/>
    <w:rsid w:val="00DB56AA"/>
    <w:rsid w:val="00DC508D"/>
    <w:rsid w:val="00DD2355"/>
    <w:rsid w:val="00DD503C"/>
    <w:rsid w:val="00DE0EFB"/>
    <w:rsid w:val="00DE4269"/>
    <w:rsid w:val="00DE600C"/>
    <w:rsid w:val="00DF17F4"/>
    <w:rsid w:val="00DF237A"/>
    <w:rsid w:val="00DF263D"/>
    <w:rsid w:val="00DF59D3"/>
    <w:rsid w:val="00E11605"/>
    <w:rsid w:val="00E124A2"/>
    <w:rsid w:val="00E151E3"/>
    <w:rsid w:val="00E17176"/>
    <w:rsid w:val="00E17F79"/>
    <w:rsid w:val="00E211B1"/>
    <w:rsid w:val="00E23B75"/>
    <w:rsid w:val="00E302D0"/>
    <w:rsid w:val="00E34CE3"/>
    <w:rsid w:val="00E45288"/>
    <w:rsid w:val="00E46291"/>
    <w:rsid w:val="00E46FFC"/>
    <w:rsid w:val="00E47E11"/>
    <w:rsid w:val="00E56875"/>
    <w:rsid w:val="00E62B84"/>
    <w:rsid w:val="00E6493F"/>
    <w:rsid w:val="00E716F0"/>
    <w:rsid w:val="00E777FF"/>
    <w:rsid w:val="00E8191F"/>
    <w:rsid w:val="00E81A68"/>
    <w:rsid w:val="00E84388"/>
    <w:rsid w:val="00E84706"/>
    <w:rsid w:val="00E910E6"/>
    <w:rsid w:val="00E9247D"/>
    <w:rsid w:val="00E97AF8"/>
    <w:rsid w:val="00EA34BE"/>
    <w:rsid w:val="00EA591E"/>
    <w:rsid w:val="00EA661C"/>
    <w:rsid w:val="00EB0BB0"/>
    <w:rsid w:val="00EB16EF"/>
    <w:rsid w:val="00EB4926"/>
    <w:rsid w:val="00EB53F5"/>
    <w:rsid w:val="00EB5518"/>
    <w:rsid w:val="00EB6FB6"/>
    <w:rsid w:val="00EB7B31"/>
    <w:rsid w:val="00EC1038"/>
    <w:rsid w:val="00EC279C"/>
    <w:rsid w:val="00EC33CE"/>
    <w:rsid w:val="00ED3C42"/>
    <w:rsid w:val="00ED568A"/>
    <w:rsid w:val="00ED6D01"/>
    <w:rsid w:val="00EE1A9D"/>
    <w:rsid w:val="00EE3A4A"/>
    <w:rsid w:val="00EF4C46"/>
    <w:rsid w:val="00EF4F20"/>
    <w:rsid w:val="00EF6D0B"/>
    <w:rsid w:val="00F00F2B"/>
    <w:rsid w:val="00F01FE3"/>
    <w:rsid w:val="00F04EB2"/>
    <w:rsid w:val="00F0750F"/>
    <w:rsid w:val="00F10B7C"/>
    <w:rsid w:val="00F14701"/>
    <w:rsid w:val="00F14E21"/>
    <w:rsid w:val="00F160B6"/>
    <w:rsid w:val="00F17D25"/>
    <w:rsid w:val="00F239FC"/>
    <w:rsid w:val="00F317F8"/>
    <w:rsid w:val="00F34030"/>
    <w:rsid w:val="00F37CF7"/>
    <w:rsid w:val="00F37DF7"/>
    <w:rsid w:val="00F37EED"/>
    <w:rsid w:val="00F527A9"/>
    <w:rsid w:val="00F56FF9"/>
    <w:rsid w:val="00F57F1C"/>
    <w:rsid w:val="00F60698"/>
    <w:rsid w:val="00F66E13"/>
    <w:rsid w:val="00F67084"/>
    <w:rsid w:val="00F67814"/>
    <w:rsid w:val="00F7023F"/>
    <w:rsid w:val="00F72251"/>
    <w:rsid w:val="00F75388"/>
    <w:rsid w:val="00F76028"/>
    <w:rsid w:val="00F84D79"/>
    <w:rsid w:val="00F85FDD"/>
    <w:rsid w:val="00F872A1"/>
    <w:rsid w:val="00FA1FAA"/>
    <w:rsid w:val="00FA77D7"/>
    <w:rsid w:val="00FB1AA0"/>
    <w:rsid w:val="00FB1D34"/>
    <w:rsid w:val="00FC5DA6"/>
    <w:rsid w:val="00FD622D"/>
    <w:rsid w:val="00FD63DE"/>
    <w:rsid w:val="00FE05A5"/>
    <w:rsid w:val="00FE295B"/>
    <w:rsid w:val="00FE5642"/>
    <w:rsid w:val="00FE7210"/>
    <w:rsid w:val="00FF0332"/>
    <w:rsid w:val="00FF054F"/>
    <w:rsid w:val="00FF5A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1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7F4"/>
  </w:style>
  <w:style w:type="paragraph" w:styleId="Footer">
    <w:name w:val="footer"/>
    <w:basedOn w:val="Normal"/>
    <w:link w:val="FooterChar"/>
    <w:uiPriority w:val="99"/>
    <w:unhideWhenUsed/>
    <w:rsid w:val="00DF1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7F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1755</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2</cp:revision>
  <dcterms:created xsi:type="dcterms:W3CDTF">2021-04-22T18:00:00Z</dcterms:created>
  <dcterms:modified xsi:type="dcterms:W3CDTF">2021-04-22T18:00:00Z</dcterms:modified>
</cp:coreProperties>
</file>